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7F70BD8">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黑体" w:hAnsi="黑体" w:eastAsia="黑体"/>
          <w:sz w:val="44"/>
          <w:szCs w:val="44"/>
        </w:rPr>
      </w:pPr>
    </w:p>
    <w:p w14:paraId="77E98B05">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黑体" w:hAnsi="黑体" w:eastAsia="黑体"/>
          <w:sz w:val="44"/>
          <w:szCs w:val="44"/>
        </w:rPr>
      </w:pPr>
    </w:p>
    <w:p w14:paraId="340E41A0">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黑体" w:hAnsi="黑体" w:eastAsia="黑体"/>
          <w:sz w:val="44"/>
          <w:szCs w:val="44"/>
        </w:rPr>
      </w:pPr>
    </w:p>
    <w:p w14:paraId="1B9C087D">
      <w:pPr>
        <w:pStyle w:val="2"/>
        <w:keepNext w:val="0"/>
        <w:keepLines w:val="0"/>
        <w:pageBreakBefore w:val="0"/>
        <w:widowControl w:val="0"/>
        <w:kinsoku/>
        <w:wordWrap/>
        <w:overflowPunct/>
        <w:topLinePunct w:val="0"/>
        <w:autoSpaceDE/>
        <w:autoSpaceDN/>
        <w:bidi w:val="0"/>
        <w:adjustRightInd/>
        <w:snapToGrid/>
        <w:spacing w:after="0" w:line="540" w:lineRule="exact"/>
        <w:textAlignment w:val="auto"/>
        <w:rPr>
          <w:rFonts w:hint="eastAsia"/>
        </w:rPr>
      </w:pPr>
    </w:p>
    <w:p w14:paraId="68035F4D">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黑体" w:hAnsi="黑体" w:eastAsia="黑体"/>
          <w:sz w:val="44"/>
          <w:szCs w:val="44"/>
        </w:rPr>
      </w:pPr>
    </w:p>
    <w:p w14:paraId="186175D9">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黑体" w:hAnsi="黑体" w:eastAsia="黑体"/>
          <w:sz w:val="44"/>
          <w:szCs w:val="44"/>
        </w:rPr>
      </w:pPr>
    </w:p>
    <w:p w14:paraId="30BD28CE">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黑体" w:hAnsi="黑体" w:eastAsia="黑体"/>
          <w:sz w:val="44"/>
          <w:szCs w:val="44"/>
        </w:rPr>
      </w:pPr>
    </w:p>
    <w:p w14:paraId="5374F178">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eastAsia" w:ascii="方正小标宋简体" w:hAnsi="方正小标宋简体" w:eastAsia="方正小标宋简体" w:cs="方正小标宋简体"/>
          <w:b w:val="0"/>
          <w:bCs w:val="0"/>
          <w:sz w:val="44"/>
          <w:szCs w:val="44"/>
          <w:highlight w:val="none"/>
          <w:lang w:val="en-US" w:eastAsia="zh-CN"/>
        </w:rPr>
      </w:pPr>
    </w:p>
    <w:p w14:paraId="6D10E8B2">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济南市园林和林业绿化局</w:t>
      </w:r>
    </w:p>
    <w:p w14:paraId="2AA87159">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eastAsia" w:ascii="方正小标宋简体" w:hAnsi="方正小标宋简体" w:eastAsia="方正小标宋简体" w:cs="方正小标宋简体"/>
          <w:w w:val="98"/>
          <w:sz w:val="44"/>
          <w:szCs w:val="44"/>
        </w:rPr>
      </w:pPr>
      <w:r>
        <w:rPr>
          <w:rFonts w:hint="eastAsia" w:ascii="方正小标宋简体" w:hAnsi="方正小标宋简体" w:eastAsia="方正小标宋简体" w:cs="方正小标宋简体"/>
          <w:w w:val="98"/>
          <w:sz w:val="44"/>
          <w:szCs w:val="44"/>
        </w:rPr>
        <w:t>关于印发《2025自然教育提升年工作方案》</w:t>
      </w:r>
    </w:p>
    <w:p w14:paraId="2B627515">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eastAsia" w:ascii="方正小标宋简体" w:hAnsi="方正小标宋简体" w:eastAsia="方正小标宋简体" w:cs="方正小标宋简体"/>
          <w:w w:val="98"/>
          <w:sz w:val="44"/>
          <w:szCs w:val="44"/>
        </w:rPr>
      </w:pPr>
      <w:r>
        <w:rPr>
          <w:rFonts w:hint="eastAsia" w:ascii="方正小标宋简体" w:hAnsi="方正小标宋简体" w:eastAsia="方正小标宋简体" w:cs="方正小标宋简体"/>
          <w:w w:val="98"/>
          <w:sz w:val="44"/>
          <w:szCs w:val="44"/>
        </w:rPr>
        <w:t>的通知</w:t>
      </w:r>
    </w:p>
    <w:p w14:paraId="79FE26DB">
      <w:pPr>
        <w:keepNext w:val="0"/>
        <w:keepLines w:val="0"/>
        <w:pageBreakBefore w:val="0"/>
        <w:widowControl/>
        <w:kinsoku/>
        <w:wordWrap/>
        <w:overflowPunct/>
        <w:topLinePunct w:val="0"/>
        <w:autoSpaceDE/>
        <w:autoSpaceDN/>
        <w:bidi w:val="0"/>
        <w:adjustRightInd/>
        <w:snapToGrid/>
        <w:spacing w:line="240" w:lineRule="auto"/>
        <w:textAlignment w:val="auto"/>
        <w:rPr>
          <w:rFonts w:hint="eastAsia" w:ascii="仿宋_GB2312" w:hAnsi="仿宋_GB2312" w:eastAsia="仿宋_GB2312" w:cs="仿宋_GB2312"/>
          <w:sz w:val="32"/>
          <w:szCs w:val="32"/>
        </w:rPr>
      </w:pPr>
    </w:p>
    <w:p w14:paraId="3EB0D20F">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各区县（功能区）园林和林业绿化部门，局有关处室，局属有关单位：</w:t>
      </w:r>
    </w:p>
    <w:p w14:paraId="7F901DEC">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现将《2025自然教育提升年工作方案》印发给你们，请结合实际认真抓好落实。</w:t>
      </w:r>
    </w:p>
    <w:p w14:paraId="5F9DAB16">
      <w:pPr>
        <w:pStyle w:val="2"/>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仿宋_GB2312" w:hAnsi="仿宋_GB2312" w:eastAsia="仿宋_GB2312" w:cs="仿宋_GB2312"/>
          <w:sz w:val="32"/>
          <w:szCs w:val="32"/>
        </w:rPr>
      </w:pPr>
    </w:p>
    <w:p w14:paraId="1795291A">
      <w:pPr>
        <w:keepNext w:val="0"/>
        <w:keepLines w:val="0"/>
        <w:pageBreakBefore w:val="0"/>
        <w:widowControl w:val="0"/>
        <w:kinsoku/>
        <w:wordWrap/>
        <w:overflowPunct/>
        <w:topLinePunct w:val="0"/>
        <w:autoSpaceDE/>
        <w:autoSpaceDN/>
        <w:bidi w:val="0"/>
        <w:adjustRightInd/>
        <w:snapToGrid/>
        <w:spacing w:line="240" w:lineRule="auto"/>
        <w:ind w:firstLine="4169" w:firstLineChars="1303"/>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济南市园林和林业绿化局</w:t>
      </w:r>
    </w:p>
    <w:p w14:paraId="654E90DF">
      <w:pPr>
        <w:keepNext w:val="0"/>
        <w:keepLines w:val="0"/>
        <w:pageBreakBefore w:val="0"/>
        <w:widowControl w:val="0"/>
        <w:kinsoku/>
        <w:wordWrap/>
        <w:overflowPunct/>
        <w:topLinePunct w:val="0"/>
        <w:autoSpaceDE/>
        <w:autoSpaceDN/>
        <w:bidi w:val="0"/>
        <w:adjustRightInd/>
        <w:snapToGrid/>
        <w:spacing w:line="240" w:lineRule="auto"/>
        <w:ind w:firstLine="4809" w:firstLineChars="1503"/>
        <w:textAlignment w:val="auto"/>
        <w:rPr>
          <w:rFonts w:hint="eastAsia" w:ascii="仿宋" w:hAnsi="仿宋" w:eastAsia="仿宋" w:cs="仿宋_GB2312"/>
          <w:sz w:val="32"/>
          <w:szCs w:val="32"/>
        </w:rPr>
      </w:pPr>
      <w:r>
        <w:rPr>
          <w:rFonts w:hint="eastAsia" w:ascii="仿宋_GB2312" w:hAnsi="仿宋_GB2312" w:eastAsia="仿宋_GB2312" w:cs="仿宋_GB2312"/>
          <w:sz w:val="32"/>
          <w:szCs w:val="32"/>
        </w:rPr>
        <w:t>2025年</w:t>
      </w:r>
      <w:r>
        <w:rPr>
          <w:rFonts w:hint="eastAsia" w:ascii="仿宋_GB2312" w:hAnsi="仿宋_GB2312" w:eastAsia="仿宋_GB2312" w:cs="仿宋_GB2312"/>
          <w:sz w:val="32"/>
          <w:szCs w:val="32"/>
          <w:lang w:val="en-US" w:eastAsia="zh-CN"/>
        </w:rPr>
        <w:t>9</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日</w:t>
      </w:r>
    </w:p>
    <w:p w14:paraId="1A8E9C13">
      <w:pPr>
        <w:pStyle w:val="5"/>
        <w:keepNext w:val="0"/>
        <w:keepLines w:val="0"/>
        <w:pageBreakBefore w:val="0"/>
        <w:widowControl w:val="0"/>
        <w:kinsoku/>
        <w:wordWrap/>
        <w:overflowPunct/>
        <w:topLinePunct w:val="0"/>
        <w:autoSpaceDE/>
        <w:autoSpaceDN/>
        <w:bidi w:val="0"/>
        <w:adjustRightInd/>
        <w:snapToGrid/>
        <w:spacing w:before="0" w:beforeAutospacing="0" w:after="0" w:afterAutospacing="0" w:line="240" w:lineRule="auto"/>
        <w:ind w:firstLine="640" w:firstLineChars="200"/>
        <w:jc w:val="both"/>
        <w:textAlignment w:val="auto"/>
        <w:rPr>
          <w:rFonts w:hint="eastAsia" w:ascii="仿宋" w:hAnsi="仿宋" w:eastAsia="仿宋" w:cs="仿宋_GB2312"/>
          <w:kern w:val="2"/>
          <w:sz w:val="32"/>
          <w:szCs w:val="32"/>
        </w:rPr>
      </w:pPr>
    </w:p>
    <w:p w14:paraId="2C365ED1">
      <w:pPr>
        <w:pStyle w:val="5"/>
        <w:keepNext w:val="0"/>
        <w:keepLines w:val="0"/>
        <w:pageBreakBefore w:val="0"/>
        <w:widowControl w:val="0"/>
        <w:kinsoku/>
        <w:wordWrap/>
        <w:overflowPunct/>
        <w:topLinePunct w:val="0"/>
        <w:autoSpaceDE/>
        <w:autoSpaceDN/>
        <w:bidi w:val="0"/>
        <w:adjustRightInd/>
        <w:snapToGrid/>
        <w:spacing w:before="0" w:beforeAutospacing="0" w:after="0" w:afterAutospacing="0" w:line="240" w:lineRule="auto"/>
        <w:ind w:firstLine="640" w:firstLineChars="200"/>
        <w:jc w:val="both"/>
        <w:textAlignment w:val="auto"/>
        <w:rPr>
          <w:rFonts w:hint="eastAsia" w:ascii="仿宋" w:hAnsi="仿宋" w:eastAsia="仿宋" w:cs="仿宋_GB2312"/>
          <w:kern w:val="2"/>
          <w:sz w:val="32"/>
          <w:szCs w:val="32"/>
        </w:rPr>
      </w:pPr>
      <w:r>
        <w:rPr>
          <w:rFonts w:hint="eastAsia" w:ascii="仿宋" w:hAnsi="仿宋" w:eastAsia="仿宋" w:cs="仿宋_GB2312"/>
          <w:kern w:val="2"/>
          <w:sz w:val="32"/>
          <w:szCs w:val="32"/>
        </w:rPr>
        <w:t>（此件主动公开）</w:t>
      </w:r>
    </w:p>
    <w:p w14:paraId="2EAD5923">
      <w:pPr>
        <w:adjustRightInd w:val="0"/>
        <w:snapToGrid w:val="0"/>
        <w:spacing w:line="640" w:lineRule="exact"/>
        <w:jc w:val="center"/>
        <w:rPr>
          <w:rFonts w:hint="eastAsia" w:ascii="楷体_GB2312" w:hAnsi="楷体_GB2312" w:eastAsia="楷体_GB2312" w:cs="楷体_GB2312"/>
          <w:sz w:val="44"/>
          <w:szCs w:val="44"/>
        </w:rPr>
      </w:pPr>
      <w:r>
        <w:rPr>
          <w:rFonts w:hint="eastAsia" w:ascii="方正小标宋简体" w:hAnsi="方正小标宋简体" w:eastAsia="方正小标宋简体" w:cs="方正小标宋简体"/>
          <w:sz w:val="44"/>
          <w:szCs w:val="44"/>
        </w:rPr>
        <w:t>2025自然教育提升年工作方案</w:t>
      </w:r>
    </w:p>
    <w:p w14:paraId="5B763E16">
      <w:pPr>
        <w:rPr>
          <w:rFonts w:hint="eastAsia" w:ascii="仿宋" w:hAnsi="仿宋" w:eastAsia="仿宋" w:cs="仿宋_GB2312"/>
          <w:szCs w:val="21"/>
        </w:rPr>
      </w:pPr>
    </w:p>
    <w:p w14:paraId="077D3397">
      <w:pPr>
        <w:adjustRightInd w:val="0"/>
        <w:snapToGrid w:val="0"/>
        <w:spacing w:line="560" w:lineRule="exact"/>
        <w:ind w:firstLine="640" w:firstLineChars="200"/>
        <w:rPr>
          <w:rFonts w:hint="eastAsia" w:ascii="仿宋_GB2312" w:hAnsi="仿宋_GB2312" w:eastAsia="仿宋_GB2312" w:cs="仿宋_GB2312"/>
          <w:color w:val="FF0000"/>
          <w:sz w:val="32"/>
          <w:szCs w:val="32"/>
        </w:rPr>
      </w:pPr>
      <w:r>
        <w:rPr>
          <w:rFonts w:hint="eastAsia" w:ascii="仿宋_GB2312" w:hAnsi="仿宋_GB2312" w:eastAsia="仿宋_GB2312" w:cs="仿宋_GB2312"/>
          <w:sz w:val="32"/>
          <w:szCs w:val="32"/>
        </w:rPr>
        <w:t>为巩固提升2024自然教育基础年建设成果，全力开展2025自然教育提升年各项工作，扎实推动全市园林和林业绿化高质量发展，制订本方案。</w:t>
      </w:r>
    </w:p>
    <w:p w14:paraId="512A9D49">
      <w:pPr>
        <w:adjustRightInd w:val="0"/>
        <w:snapToGrid w:val="0"/>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一、工作目标</w:t>
      </w:r>
    </w:p>
    <w:p w14:paraId="5CD955A4">
      <w:pPr>
        <w:spacing w:line="560" w:lineRule="exact"/>
        <w:ind w:firstLine="640" w:firstLineChars="200"/>
        <w:rPr>
          <w:rFonts w:hint="eastAsia" w:ascii="仿宋_GB2312" w:hAnsi="仿宋_GB2312" w:eastAsia="仿宋_GB2312" w:cs="仿宋_GB2312"/>
          <w:color w:val="FF0000"/>
          <w:sz w:val="32"/>
          <w:szCs w:val="32"/>
        </w:rPr>
      </w:pPr>
      <w:r>
        <w:rPr>
          <w:rFonts w:hint="eastAsia" w:ascii="仿宋_GB2312" w:hAnsi="仿宋_GB2312" w:eastAsia="仿宋_GB2312" w:cs="仿宋_GB2312"/>
          <w:sz w:val="32"/>
          <w:szCs w:val="32"/>
        </w:rPr>
        <w:t>深入学习贯彻习近平生态文明思想和中央城市工作会议精神，全面践行“绿水青山就是金山银山”</w:t>
      </w:r>
      <w:r>
        <w:rPr>
          <w:rFonts w:hint="eastAsia" w:ascii="仿宋_GB2312" w:hAnsi="仿宋_GB2312" w:eastAsia="仿宋_GB2312" w:cs="仿宋_GB2312"/>
          <w:sz w:val="32"/>
          <w:szCs w:val="32"/>
          <w:lang w:val="en-US" w:eastAsia="zh-CN"/>
        </w:rPr>
        <w:t>理念</w:t>
      </w:r>
      <w:r>
        <w:rPr>
          <w:rFonts w:hint="eastAsia" w:ascii="仿宋_GB2312" w:hAnsi="仿宋_GB2312" w:eastAsia="仿宋_GB2312" w:cs="仿宋_GB2312"/>
          <w:sz w:val="32"/>
          <w:szCs w:val="32"/>
        </w:rPr>
        <w:t>，聚焦“城市因园林更美好、生活因园林更幸福”工作总基调，按照“1+6+N”自然教育工作体系，即1个党建引领，6个持续提升，N+自然教育模式，在全面提升现有自然教育基地的基础上，重点打造10处自然教育示范基地，提升30处自然教育基地（教育径），研发20套精品自然教育课程，发展志愿者队伍</w:t>
      </w:r>
      <w:r>
        <w:rPr>
          <w:rFonts w:hint="eastAsia" w:ascii="仿宋_GB2312" w:hAnsi="仿宋_GB2312" w:eastAsia="仿宋_GB2312" w:cs="仿宋_GB2312"/>
          <w:sz w:val="32"/>
          <w:szCs w:val="32"/>
          <w:lang w:val="en-US" w:eastAsia="zh-CN"/>
        </w:rPr>
        <w:t>超</w:t>
      </w:r>
      <w:r>
        <w:rPr>
          <w:rFonts w:hint="eastAsia" w:ascii="仿宋_GB2312" w:hAnsi="仿宋_GB2312" w:eastAsia="仿宋_GB2312" w:cs="仿宋_GB2312"/>
          <w:sz w:val="32"/>
          <w:szCs w:val="32"/>
        </w:rPr>
        <w:t>1000人，统筹全市开展自然教育活动100场以上、受众群体达到10万人以上，加快构建科学合理、体制健全、主题鲜明、具有济南特色的自然教育体系，引导绿色生活方式和消费习惯，带动自然教育相关产业的发展，实现生态价值多元转换。</w:t>
      </w:r>
    </w:p>
    <w:p w14:paraId="416F998F">
      <w:pPr>
        <w:adjustRightInd w:val="0"/>
        <w:snapToGrid w:val="0"/>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二、重点任务</w:t>
      </w:r>
    </w:p>
    <w:p w14:paraId="65069F5C">
      <w:pPr>
        <w:overflowPunct w:val="0"/>
        <w:adjustRightInd w:val="0"/>
        <w:snapToGrid w:val="0"/>
        <w:spacing w:line="580" w:lineRule="exact"/>
        <w:ind w:firstLine="640" w:firstLineChars="200"/>
        <w:rPr>
          <w:rFonts w:hint="eastAsia" w:ascii="楷体_GB2312" w:hAnsi="楷体_GB2312" w:eastAsia="楷体_GB2312" w:cs="楷体_GB2312"/>
          <w:sz w:val="32"/>
          <w:szCs w:val="32"/>
        </w:rPr>
      </w:pPr>
      <w:bookmarkStart w:id="0" w:name="_Hlk190722954"/>
      <w:r>
        <w:rPr>
          <w:rFonts w:hint="eastAsia" w:ascii="楷体_GB2312" w:hAnsi="楷体_GB2312" w:eastAsia="楷体_GB2312" w:cs="楷体_GB2312"/>
          <w:sz w:val="32"/>
          <w:szCs w:val="32"/>
        </w:rPr>
        <w:t>（一）以创建党建品牌为引领，全面推动自然教育工作开展</w:t>
      </w:r>
    </w:p>
    <w:p w14:paraId="7F0AD996">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将自然教育与党建相结合，围绕“服务民生”和“生态保护”两个重点，以自然保护地、城市公园、共建花园等为载体，调动政府、社会组织、企事业单位等多元力量</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构建泉城自然教育联合协作机制</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利用党建联建形式，联合学校、社会组织建设自然教育共建基地</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开展公益特色自然教育活动</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建立自然教育</w:t>
      </w:r>
      <w:r>
        <w:rPr>
          <w:rFonts w:hint="eastAsia" w:ascii="仿宋_GB2312" w:hAnsi="仿宋_GB2312" w:eastAsia="仿宋_GB2312" w:cs="仿宋_GB2312"/>
          <w:sz w:val="32"/>
          <w:szCs w:val="32"/>
        </w:rPr>
        <w:t>体验评价反馈</w:t>
      </w:r>
      <w:r>
        <w:rPr>
          <w:rFonts w:hint="eastAsia" w:ascii="仿宋_GB2312" w:hAnsi="仿宋_GB2312" w:eastAsia="仿宋_GB2312" w:cs="仿宋_GB2312"/>
          <w:sz w:val="32"/>
          <w:szCs w:val="32"/>
          <w:lang w:val="en-US" w:eastAsia="zh-CN"/>
        </w:rPr>
        <w:t>机制</w:t>
      </w:r>
      <w:r>
        <w:rPr>
          <w:rFonts w:hint="eastAsia" w:ascii="仿宋_GB2312" w:hAnsi="仿宋_GB2312" w:eastAsia="仿宋_GB2312" w:cs="仿宋_GB2312"/>
          <w:sz w:val="32"/>
          <w:szCs w:val="32"/>
        </w:rPr>
        <w:t>，获取公众对自然教育基地的硬件条件、课程体系建设、人才培育、活动开展的具体需求，</w:t>
      </w:r>
      <w:r>
        <w:rPr>
          <w:rFonts w:hint="eastAsia" w:ascii="仿宋_GB2312" w:hAnsi="仿宋_GB2312" w:eastAsia="仿宋_GB2312" w:cs="仿宋_GB2312"/>
          <w:sz w:val="32"/>
          <w:szCs w:val="32"/>
          <w:lang w:val="en-US" w:eastAsia="zh-CN"/>
        </w:rPr>
        <w:t>通过</w:t>
      </w:r>
      <w:r>
        <w:rPr>
          <w:rFonts w:hint="eastAsia" w:ascii="仿宋_GB2312" w:hAnsi="仿宋_GB2312" w:eastAsia="仿宋_GB2312" w:cs="仿宋_GB2312"/>
          <w:sz w:val="32"/>
          <w:szCs w:val="32"/>
        </w:rPr>
        <w:t>公众评价反馈</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带动基础设施的提升、课程的开发、人才的培育和主题活动的开展，为全龄群众提供服务，传递生态保护理念，推动精神文明建设更深更实。</w:t>
      </w:r>
    </w:p>
    <w:p w14:paraId="30B3C1A7">
      <w:pPr>
        <w:overflowPunct w:val="0"/>
        <w:adjustRightInd w:val="0"/>
        <w:snapToGrid w:val="0"/>
        <w:spacing w:line="580" w:lineRule="exact"/>
        <w:ind w:firstLine="640" w:firstLineChars="200"/>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（二）做好“六个持续提升”，提升自然教育体系建设水平</w:t>
      </w:r>
    </w:p>
    <w:p w14:paraId="44DCCB0F">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1.持续提升基地体系，构建重点包括硬件设施、标识系统、解说系统</w:t>
      </w:r>
      <w:r>
        <w:rPr>
          <w:rFonts w:hint="eastAsia" w:ascii="仿宋_GB2312" w:hAnsi="仿宋_GB2312" w:eastAsia="仿宋_GB2312" w:cs="仿宋_GB2312"/>
          <w:sz w:val="32"/>
          <w:szCs w:val="32"/>
          <w:lang w:val="en-US" w:eastAsia="zh-CN"/>
        </w:rPr>
        <w:t>的</w:t>
      </w:r>
      <w:r>
        <w:rPr>
          <w:rFonts w:hint="eastAsia" w:ascii="仿宋_GB2312" w:hAnsi="仿宋_GB2312" w:eastAsia="仿宋_GB2312" w:cs="仿宋_GB2312"/>
          <w:sz w:val="32"/>
          <w:szCs w:val="32"/>
        </w:rPr>
        <w:t>自然教育基地网络。全面</w:t>
      </w:r>
      <w:r>
        <w:rPr>
          <w:rFonts w:hint="eastAsia" w:ascii="仿宋_GB2312" w:hAnsi="仿宋_GB2312" w:eastAsia="仿宋_GB2312" w:cs="仿宋_GB2312"/>
          <w:sz w:val="32"/>
          <w:szCs w:val="32"/>
          <w:lang w:val="en-US" w:eastAsia="zh-CN"/>
        </w:rPr>
        <w:t>建设</w:t>
      </w:r>
      <w:r>
        <w:rPr>
          <w:rFonts w:hint="eastAsia" w:ascii="仿宋_GB2312" w:hAnsi="仿宋_GB2312" w:eastAsia="仿宋_GB2312" w:cs="仿宋_GB2312"/>
          <w:sz w:val="32"/>
          <w:szCs w:val="32"/>
        </w:rPr>
        <w:t>提升30处基地基础设施，补齐室内场所短板，优化室外场地布局，增加自然教育径路径长度与数量，提升和优化教育功能。组织开展自然教育基地分级认定，择优打造泉水文化类、地质科普类、湿地观鸟类、植物科普类、动物科普类、科研类等10处高品质示范基地。</w:t>
      </w:r>
    </w:p>
    <w:p w14:paraId="553D2807">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2.持续提升人才培养机制，打造“素质优良</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充满活力”的高素质人才队伍。以“引进+培育”模式，构建“自然教育管理人才、自然教育师、专家智库、自然教育志愿者”人才队伍梯队。联合教育、生态环境、文化和旅游、</w:t>
      </w:r>
      <w:r>
        <w:rPr>
          <w:rFonts w:hint="eastAsia" w:ascii="仿宋_GB2312" w:hAnsi="仿宋_GB2312" w:eastAsia="仿宋_GB2312" w:cs="仿宋_GB2312"/>
          <w:sz w:val="32"/>
          <w:szCs w:val="32"/>
          <w:lang w:val="en-US" w:eastAsia="zh-CN"/>
        </w:rPr>
        <w:t>共青团</w:t>
      </w:r>
      <w:r>
        <w:rPr>
          <w:rFonts w:hint="eastAsia" w:ascii="仿宋_GB2312" w:hAnsi="仿宋_GB2312" w:eastAsia="仿宋_GB2312" w:cs="仿宋_GB2312"/>
          <w:sz w:val="32"/>
          <w:szCs w:val="32"/>
        </w:rPr>
        <w:t>、科协等相关部门，整合、培训、转化</w:t>
      </w:r>
      <w:r>
        <w:rPr>
          <w:rFonts w:hint="eastAsia" w:ascii="仿宋_GB2312" w:hAnsi="仿宋_GB2312" w:eastAsia="仿宋_GB2312" w:cs="仿宋_GB2312"/>
          <w:sz w:val="32"/>
          <w:szCs w:val="32"/>
          <w:lang w:val="en-US" w:eastAsia="zh-CN"/>
        </w:rPr>
        <w:t>各类基地（</w:t>
      </w:r>
      <w:r>
        <w:rPr>
          <w:rFonts w:hint="eastAsia" w:ascii="仿宋_GB2312" w:hAnsi="仿宋_GB2312" w:eastAsia="仿宋_GB2312" w:cs="仿宋_GB2312"/>
          <w:sz w:val="32"/>
          <w:szCs w:val="32"/>
        </w:rPr>
        <w:t>场域</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工作人员、教育科普从业人员、优秀院校教师、社会公众成为自然教育工作者，推动全市自然教育快速发展。联合高校发展蒲公英志愿者队伍超1000人，作为自然教育后备人才。</w:t>
      </w:r>
    </w:p>
    <w:p w14:paraId="0E877693">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3.持续提升课程体系建设，形成“内容丰富</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开放共享”的自然教育课程体系。以市林学会自然教育专委会为主体，研发泉水系列、植物系列、湿地观鸟系列等20套具有鲜明特点的自然教育精品课程，编写“自然泉城”系列丛书。区县（功能区）园林和林业绿化部门所管辖的自然教育基地要深挖各基地在地化特点，研发具备基地特色的自然教育课程。整合自然教育课程，建立集课程展示、课程发布、课程预约于一体的课程库。</w:t>
      </w:r>
    </w:p>
    <w:p w14:paraId="753E7EED">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4.持续提升活动体系建设，营造</w:t>
      </w:r>
      <w:r>
        <w:rPr>
          <w:rFonts w:hint="eastAsia" w:ascii="仿宋_GB2312" w:hAnsi="仿宋_GB2312" w:eastAsia="仿宋_GB2312" w:cs="仿宋_GB2312"/>
          <w:sz w:val="32"/>
          <w:szCs w:val="32"/>
          <w:lang w:val="en-US" w:eastAsia="zh-CN"/>
        </w:rPr>
        <w:t>政府搭台、</w:t>
      </w:r>
      <w:r>
        <w:rPr>
          <w:rFonts w:hint="eastAsia" w:ascii="仿宋_GB2312" w:hAnsi="仿宋_GB2312" w:eastAsia="仿宋_GB2312" w:cs="仿宋_GB2312"/>
          <w:sz w:val="32"/>
          <w:szCs w:val="32"/>
        </w:rPr>
        <w:t>全民参与氛围。对接省自然资源厅、省林学会，共同开展2025山东省自然教育嘉年华，组织学术交流、自然教育成果展示、自然教育科普大讲堂等系列活动。统筹全市各基地开展丰富多彩的自然教育主题活动100余项。联合市直部门创新开展形式多样的奖评活动，表彰先进、激励后进，充分调动公众参与自然教育，推动自然教育多领域融合发展。</w:t>
      </w:r>
    </w:p>
    <w:p w14:paraId="16BCDBF8">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5.持续提升标识体系建设，打造“专业、共享、安全”的自然教育网络平台。</w:t>
      </w:r>
      <w:r>
        <w:rPr>
          <w:rFonts w:hint="eastAsia" w:ascii="仿宋_GB2312" w:hAnsi="仿宋_GB2312" w:eastAsia="仿宋_GB2312" w:cs="仿宋_GB2312"/>
          <w:sz w:val="32"/>
          <w:szCs w:val="32"/>
          <w:lang w:val="en-US" w:eastAsia="zh-CN"/>
        </w:rPr>
        <w:t>向</w:t>
      </w:r>
      <w:r>
        <w:rPr>
          <w:rFonts w:hint="eastAsia" w:ascii="仿宋_GB2312" w:hAnsi="仿宋_GB2312" w:eastAsia="仿宋_GB2312" w:cs="仿宋_GB2312"/>
          <w:sz w:val="32"/>
          <w:szCs w:val="32"/>
        </w:rPr>
        <w:t>社会广泛征集具有济南特色的自然教育口号标语，探索</w:t>
      </w:r>
      <w:r>
        <w:rPr>
          <w:rFonts w:hint="eastAsia" w:ascii="仿宋_GB2312" w:hAnsi="仿宋_GB2312" w:eastAsia="仿宋_GB2312" w:cs="仿宋_GB2312"/>
          <w:sz w:val="32"/>
          <w:szCs w:val="32"/>
          <w:lang w:val="en-US" w:eastAsia="zh-CN"/>
        </w:rPr>
        <w:t>建立</w:t>
      </w:r>
      <w:r>
        <w:rPr>
          <w:rFonts w:hint="eastAsia" w:ascii="仿宋_GB2312" w:hAnsi="仿宋_GB2312" w:eastAsia="仿宋_GB2312" w:cs="仿宋_GB2312"/>
          <w:sz w:val="32"/>
          <w:szCs w:val="32"/>
        </w:rPr>
        <w:t>济南特色自然教育形象标识系统规范和指南</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打造“自然泉城”自然教育品牌特色IP</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利用局公众号平台自然大课堂板块，定期发布课程与大众共享，着力打造专业、共享、安全、扩展性好的济南市自然教育信息共享平台，扩大“自然泉城”品牌知名度和影响力。</w:t>
      </w:r>
    </w:p>
    <w:p w14:paraId="272A4727">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6.持续提升品牌</w:t>
      </w:r>
      <w:r>
        <w:rPr>
          <w:rFonts w:hint="eastAsia" w:ascii="仿宋_GB2312" w:hAnsi="仿宋_GB2312" w:eastAsia="仿宋_GB2312" w:cs="仿宋_GB2312"/>
          <w:sz w:val="32"/>
          <w:szCs w:val="32"/>
          <w:lang w:val="en-US" w:eastAsia="zh-CN"/>
        </w:rPr>
        <w:t>形象</w:t>
      </w:r>
      <w:r>
        <w:rPr>
          <w:rFonts w:hint="eastAsia" w:ascii="仿宋_GB2312" w:hAnsi="仿宋_GB2312" w:eastAsia="仿宋_GB2312" w:cs="仿宋_GB2312"/>
          <w:sz w:val="32"/>
          <w:szCs w:val="32"/>
        </w:rPr>
        <w:t>，助力“自然泉城”品牌“家喻户晓”。通过</w:t>
      </w:r>
      <w:r>
        <w:rPr>
          <w:rFonts w:hint="eastAsia" w:ascii="仿宋_GB2312" w:hAnsi="仿宋_GB2312" w:eastAsia="仿宋_GB2312" w:cs="仿宋_GB2312"/>
          <w:sz w:val="32"/>
          <w:szCs w:val="32"/>
          <w:lang w:val="en-US" w:eastAsia="zh-CN"/>
        </w:rPr>
        <w:t>主流</w:t>
      </w:r>
      <w:r>
        <w:rPr>
          <w:rFonts w:hint="eastAsia" w:ascii="仿宋_GB2312" w:hAnsi="仿宋_GB2312" w:eastAsia="仿宋_GB2312" w:cs="仿宋_GB2312"/>
          <w:sz w:val="32"/>
          <w:szCs w:val="32"/>
        </w:rPr>
        <w:t>媒体、社交</w:t>
      </w:r>
      <w:r>
        <w:rPr>
          <w:rFonts w:hint="eastAsia" w:ascii="仿宋_GB2312" w:hAnsi="仿宋_GB2312" w:eastAsia="仿宋_GB2312" w:cs="仿宋_GB2312"/>
          <w:sz w:val="32"/>
          <w:szCs w:val="32"/>
          <w:lang w:val="en-US" w:eastAsia="zh-CN"/>
        </w:rPr>
        <w:t>媒体</w:t>
      </w:r>
      <w:r>
        <w:rPr>
          <w:rFonts w:hint="eastAsia" w:ascii="仿宋_GB2312" w:hAnsi="仿宋_GB2312" w:eastAsia="仿宋_GB2312" w:cs="仿宋_GB2312"/>
          <w:sz w:val="32"/>
          <w:szCs w:val="32"/>
        </w:rPr>
        <w:t>、户外广告、自媒体等多种渠道，广泛宣传“自然泉城”生态文化品牌。联合教育、</w:t>
      </w:r>
      <w:r>
        <w:rPr>
          <w:rFonts w:hint="eastAsia" w:ascii="仿宋_GB2312" w:hAnsi="仿宋_GB2312" w:eastAsia="仿宋_GB2312" w:cs="仿宋_GB2312"/>
          <w:sz w:val="32"/>
          <w:szCs w:val="32"/>
          <w:lang w:val="en-US" w:eastAsia="zh-CN"/>
        </w:rPr>
        <w:t>共青团</w:t>
      </w:r>
      <w:r>
        <w:rPr>
          <w:rFonts w:hint="eastAsia" w:ascii="仿宋_GB2312" w:hAnsi="仿宋_GB2312" w:eastAsia="仿宋_GB2312" w:cs="仿宋_GB2312"/>
          <w:sz w:val="32"/>
          <w:szCs w:val="32"/>
        </w:rPr>
        <w:t>、科协等相关部门及行业协会，组织开展自然教育系列赛事活动，邀请各类媒体广泛宣传报道。区县（功能区）园林和林业绿化部门要</w:t>
      </w:r>
      <w:r>
        <w:rPr>
          <w:rFonts w:hint="eastAsia" w:ascii="仿宋_GB2312" w:hAnsi="仿宋_GB2312" w:eastAsia="仿宋_GB2312" w:cs="仿宋_GB2312"/>
          <w:sz w:val="32"/>
          <w:szCs w:val="32"/>
          <w:lang w:val="en-US" w:eastAsia="zh-CN"/>
        </w:rPr>
        <w:t>组织</w:t>
      </w:r>
      <w:r>
        <w:rPr>
          <w:rFonts w:hint="eastAsia" w:ascii="仿宋_GB2312" w:hAnsi="仿宋_GB2312" w:eastAsia="仿宋_GB2312" w:cs="仿宋_GB2312"/>
          <w:sz w:val="32"/>
          <w:szCs w:val="32"/>
        </w:rPr>
        <w:t>开展自然教育进幼儿园、进学校、进家庭、进社区的“四进”工作，提高公众对自然教育的认知度和参与度，营造全社会广泛关注、支持和参与自然教育的良好氛围。</w:t>
      </w:r>
    </w:p>
    <w:p w14:paraId="0EAA4A06">
      <w:pPr>
        <w:overflowPunct w:val="0"/>
        <w:adjustRightInd w:val="0"/>
        <w:snapToGrid w:val="0"/>
        <w:spacing w:line="580" w:lineRule="exact"/>
        <w:ind w:firstLine="640" w:firstLineChars="200"/>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（三）</w:t>
      </w:r>
      <w:r>
        <w:rPr>
          <w:rFonts w:hint="eastAsia" w:ascii="楷体_GB2312" w:hAnsi="楷体_GB2312" w:eastAsia="楷体_GB2312" w:cs="楷体_GB2312"/>
          <w:sz w:val="32"/>
          <w:szCs w:val="32"/>
          <w:lang w:val="en-US" w:eastAsia="zh-CN"/>
        </w:rPr>
        <w:t>丰富</w:t>
      </w:r>
      <w:r>
        <w:rPr>
          <w:rFonts w:hint="eastAsia" w:ascii="楷体_GB2312" w:hAnsi="楷体_GB2312" w:eastAsia="楷体_GB2312" w:cs="楷体_GB2312"/>
          <w:sz w:val="32"/>
          <w:szCs w:val="32"/>
          <w:lang w:eastAsia="zh-CN"/>
        </w:rPr>
        <w:t>“</w:t>
      </w:r>
      <w:r>
        <w:rPr>
          <w:rFonts w:hint="eastAsia" w:ascii="楷体_GB2312" w:hAnsi="楷体_GB2312" w:eastAsia="楷体_GB2312" w:cs="楷体_GB2312"/>
          <w:sz w:val="32"/>
          <w:szCs w:val="32"/>
        </w:rPr>
        <w:t>N+</w:t>
      </w:r>
      <w:r>
        <w:rPr>
          <w:rFonts w:hint="eastAsia" w:ascii="楷体_GB2312" w:hAnsi="楷体_GB2312" w:eastAsia="楷体_GB2312" w:cs="楷体_GB2312"/>
          <w:sz w:val="32"/>
          <w:szCs w:val="32"/>
          <w:lang w:eastAsia="zh-CN"/>
        </w:rPr>
        <w:t>”</w:t>
      </w:r>
      <w:r>
        <w:rPr>
          <w:rFonts w:hint="eastAsia" w:ascii="楷体_GB2312" w:hAnsi="楷体_GB2312" w:eastAsia="楷体_GB2312" w:cs="楷体_GB2312"/>
          <w:sz w:val="32"/>
          <w:szCs w:val="32"/>
        </w:rPr>
        <w:t>模式，</w:t>
      </w:r>
      <w:r>
        <w:rPr>
          <w:rFonts w:hint="eastAsia" w:ascii="楷体_GB2312" w:hAnsi="楷体_GB2312" w:eastAsia="楷体_GB2312" w:cs="楷体_GB2312"/>
          <w:sz w:val="32"/>
          <w:szCs w:val="32"/>
          <w:lang w:val="en-US" w:eastAsia="zh-CN"/>
        </w:rPr>
        <w:t>拓</w:t>
      </w:r>
      <w:r>
        <w:rPr>
          <w:rFonts w:hint="eastAsia" w:ascii="楷体_GB2312" w:hAnsi="楷体_GB2312" w:eastAsia="楷体_GB2312" w:cs="楷体_GB2312"/>
          <w:sz w:val="32"/>
          <w:szCs w:val="32"/>
        </w:rPr>
        <w:t>宽自然教育覆盖面</w:t>
      </w:r>
      <w:r>
        <w:rPr>
          <w:rFonts w:hint="eastAsia" w:ascii="楷体_GB2312" w:hAnsi="楷体_GB2312" w:eastAsia="楷体_GB2312" w:cs="楷体_GB2312"/>
          <w:sz w:val="32"/>
          <w:szCs w:val="32"/>
          <w:lang w:eastAsia="zh-CN"/>
        </w:rPr>
        <w:t>、</w:t>
      </w:r>
      <w:r>
        <w:rPr>
          <w:rFonts w:hint="eastAsia" w:ascii="楷体_GB2312" w:hAnsi="楷体_GB2312" w:eastAsia="楷体_GB2312" w:cs="楷体_GB2312"/>
          <w:sz w:val="32"/>
          <w:szCs w:val="32"/>
        </w:rPr>
        <w:t>影响力</w:t>
      </w:r>
    </w:p>
    <w:p w14:paraId="20159929">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1.工程规划设计+自然教育。</w:t>
      </w:r>
      <w:r>
        <w:rPr>
          <w:rFonts w:hint="eastAsia" w:ascii="仿宋_GB2312" w:hAnsi="仿宋_GB2312" w:eastAsia="仿宋_GB2312" w:cs="仿宋_GB2312"/>
          <w:sz w:val="32"/>
          <w:szCs w:val="32"/>
        </w:rPr>
        <w:t>按照规划引领事业发展的思路，在新建</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改建园林和林业绿化项目</w:t>
      </w:r>
      <w:r>
        <w:rPr>
          <w:rFonts w:hint="eastAsia" w:ascii="仿宋_GB2312" w:hAnsi="仿宋_GB2312" w:eastAsia="仿宋_GB2312" w:cs="仿宋_GB2312"/>
          <w:sz w:val="32"/>
          <w:szCs w:val="32"/>
          <w:lang w:val="en-US" w:eastAsia="zh-CN"/>
        </w:rPr>
        <w:t>规划</w:t>
      </w:r>
      <w:r>
        <w:rPr>
          <w:rFonts w:hint="eastAsia" w:ascii="仿宋_GB2312" w:hAnsi="仿宋_GB2312" w:eastAsia="仿宋_GB2312" w:cs="仿宋_GB2312"/>
          <w:sz w:val="32"/>
          <w:szCs w:val="32"/>
        </w:rPr>
        <w:t>设计阶段，将自然教育纳入规划设计内容，促进自然教育工作源头推进。</w:t>
      </w:r>
    </w:p>
    <w:p w14:paraId="2576C3FF">
      <w:pPr>
        <w:spacing w:line="560" w:lineRule="exact"/>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.经济林自然教育基地+自然教育。建设以芦南山楂自然教育基地为代表的首批特色经济林自然教育基地</w:t>
      </w:r>
      <w:r>
        <w:rPr>
          <w:rFonts w:hint="eastAsia" w:ascii="仿宋_GB2312" w:hAnsi="仿宋_GB2312" w:eastAsia="仿宋_GB2312" w:cs="仿宋_GB2312"/>
          <w:sz w:val="32"/>
          <w:szCs w:val="32"/>
          <w:lang w:val="en-US" w:eastAsia="zh-CN"/>
        </w:rPr>
        <w:t>5处</w:t>
      </w:r>
      <w:r>
        <w:rPr>
          <w:rFonts w:hint="eastAsia" w:ascii="仿宋_GB2312" w:hAnsi="仿宋_GB2312" w:eastAsia="仿宋_GB2312" w:cs="仿宋_GB2312"/>
          <w:sz w:val="32"/>
          <w:szCs w:val="32"/>
        </w:rPr>
        <w:t>，结合山楂、樱桃、茶叶、玫瑰、桑等区域特色林果产业</w:t>
      </w:r>
      <w:r>
        <w:rPr>
          <w:rFonts w:hint="eastAsia" w:ascii="仿宋_GB2312" w:hAnsi="仿宋_GB2312" w:eastAsia="仿宋_GB2312" w:cs="仿宋_GB2312"/>
          <w:sz w:val="32"/>
          <w:szCs w:val="32"/>
          <w:lang w:val="en-US" w:eastAsia="zh-CN"/>
        </w:rPr>
        <w:t>开展自然教育活动。</w:t>
      </w:r>
    </w:p>
    <w:p w14:paraId="09A2F329">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.湿地观鸟+自然教育。依托济西、白云湖、玫瑰湖等湿地公园，开展湿地特色自然教育活动，引导学校、企业、志愿者团队等社会组织和群体，共同参与到湿地观鸟、湿地植被恢复、湿地景观维护等工作中来，</w:t>
      </w:r>
      <w:r>
        <w:rPr>
          <w:rFonts w:hint="eastAsia" w:ascii="仿宋_GB2312" w:hAnsi="仿宋_GB2312" w:eastAsia="仿宋_GB2312" w:cs="仿宋_GB2312"/>
          <w:sz w:val="32"/>
          <w:szCs w:val="32"/>
          <w:lang w:val="en-US" w:eastAsia="zh-CN"/>
        </w:rPr>
        <w:t>全</w:t>
      </w:r>
      <w:r>
        <w:rPr>
          <w:rFonts w:hint="eastAsia" w:ascii="仿宋_GB2312" w:hAnsi="仿宋_GB2312" w:eastAsia="仿宋_GB2312" w:cs="仿宋_GB2312"/>
          <w:sz w:val="32"/>
          <w:szCs w:val="32"/>
        </w:rPr>
        <w:t>年开展“湿地观鸟+自然教育”活动40场以上。</w:t>
      </w:r>
    </w:p>
    <w:p w14:paraId="32118E96">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.共建花园+自然教育。在共建花园建设基础上融入自然教育元素，</w:t>
      </w:r>
      <w:r>
        <w:rPr>
          <w:rFonts w:hint="eastAsia" w:ascii="仿宋_GB2312" w:hAnsi="仿宋_GB2312" w:eastAsia="仿宋_GB2312" w:cs="仿宋_GB2312"/>
          <w:sz w:val="32"/>
          <w:szCs w:val="32"/>
          <w:lang w:val="en-US" w:eastAsia="zh-CN"/>
        </w:rPr>
        <w:t>通过</w:t>
      </w:r>
      <w:r>
        <w:rPr>
          <w:rFonts w:hint="eastAsia" w:ascii="仿宋_GB2312" w:hAnsi="仿宋_GB2312" w:eastAsia="仿宋_GB2312" w:cs="仿宋_GB2312"/>
          <w:sz w:val="32"/>
          <w:szCs w:val="32"/>
        </w:rPr>
        <w:t>设置植物科普标识标牌、模拟小动物栖息场景等</w:t>
      </w:r>
      <w:r>
        <w:rPr>
          <w:rFonts w:hint="eastAsia" w:ascii="仿宋_GB2312" w:hAnsi="仿宋_GB2312" w:eastAsia="仿宋_GB2312" w:cs="仿宋_GB2312"/>
          <w:sz w:val="32"/>
          <w:szCs w:val="32"/>
          <w:lang w:val="en-US" w:eastAsia="zh-CN"/>
        </w:rPr>
        <w:t>方式，</w:t>
      </w:r>
      <w:r>
        <w:rPr>
          <w:rFonts w:hint="eastAsia" w:ascii="仿宋_GB2312" w:hAnsi="仿宋_GB2312" w:eastAsia="仿宋_GB2312" w:cs="仿宋_GB2312"/>
          <w:sz w:val="32"/>
          <w:szCs w:val="32"/>
        </w:rPr>
        <w:t>引导自然教育开展与社区党建活动融合。</w:t>
      </w:r>
    </w:p>
    <w:p w14:paraId="3E5D4F5F">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.共享绿地+自然教育。在全市优选5处共享绿地，设</w:t>
      </w:r>
      <w:r>
        <w:rPr>
          <w:rFonts w:hint="eastAsia" w:ascii="仿宋_GB2312" w:hAnsi="仿宋_GB2312" w:eastAsia="仿宋_GB2312" w:cs="仿宋_GB2312"/>
          <w:sz w:val="32"/>
          <w:szCs w:val="32"/>
          <w:lang w:val="en-US" w:eastAsia="zh-CN"/>
        </w:rPr>
        <w:t>立</w:t>
      </w:r>
      <w:r>
        <w:rPr>
          <w:rFonts w:hint="eastAsia" w:ascii="仿宋_GB2312" w:hAnsi="仿宋_GB2312" w:eastAsia="仿宋_GB2312" w:cs="仿宋_GB2312"/>
          <w:sz w:val="32"/>
          <w:szCs w:val="32"/>
        </w:rPr>
        <w:t>自然教育二维码标识宣传点，大力宣传自然教育并</w:t>
      </w:r>
      <w:r>
        <w:rPr>
          <w:rFonts w:hint="eastAsia" w:ascii="仿宋_GB2312" w:hAnsi="仿宋_GB2312" w:eastAsia="仿宋_GB2312" w:cs="仿宋_GB2312"/>
          <w:sz w:val="32"/>
          <w:szCs w:val="32"/>
          <w:lang w:val="en-US" w:eastAsia="zh-CN"/>
        </w:rPr>
        <w:t>配套</w:t>
      </w:r>
      <w:r>
        <w:rPr>
          <w:rFonts w:hint="eastAsia" w:ascii="仿宋_GB2312" w:hAnsi="仿宋_GB2312" w:eastAsia="仿宋_GB2312" w:cs="仿宋_GB2312"/>
          <w:sz w:val="32"/>
          <w:szCs w:val="32"/>
        </w:rPr>
        <w:t>自然教育课程、自然游戏，让</w:t>
      </w:r>
      <w:r>
        <w:rPr>
          <w:rFonts w:hint="eastAsia" w:ascii="仿宋_GB2312" w:hAnsi="仿宋_GB2312" w:eastAsia="仿宋_GB2312" w:cs="仿宋_GB2312"/>
          <w:sz w:val="32"/>
          <w:szCs w:val="32"/>
          <w:lang w:val="en-US" w:eastAsia="zh-CN"/>
        </w:rPr>
        <w:t>市</w:t>
      </w:r>
      <w:r>
        <w:rPr>
          <w:rFonts w:hint="eastAsia" w:ascii="仿宋_GB2312" w:hAnsi="仿宋_GB2312" w:eastAsia="仿宋_GB2312" w:cs="仿宋_GB2312"/>
          <w:sz w:val="32"/>
          <w:szCs w:val="32"/>
        </w:rPr>
        <w:t>民在</w:t>
      </w:r>
      <w:r>
        <w:rPr>
          <w:rFonts w:hint="eastAsia" w:ascii="仿宋_GB2312" w:hAnsi="仿宋_GB2312" w:eastAsia="仿宋_GB2312" w:cs="仿宋_GB2312"/>
          <w:sz w:val="32"/>
          <w:szCs w:val="32"/>
          <w:lang w:val="en-US" w:eastAsia="zh-CN"/>
        </w:rPr>
        <w:t>游憩中学习自然知识，提升生态意识，享受绿色福祉</w:t>
      </w:r>
      <w:r>
        <w:rPr>
          <w:rFonts w:hint="eastAsia" w:ascii="仿宋_GB2312" w:hAnsi="仿宋_GB2312" w:eastAsia="仿宋_GB2312" w:cs="仿宋_GB2312"/>
          <w:sz w:val="32"/>
          <w:szCs w:val="32"/>
        </w:rPr>
        <w:t>。</w:t>
      </w:r>
    </w:p>
    <w:p w14:paraId="2FA0D273">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6</w:t>
      </w:r>
      <w:r>
        <w:rPr>
          <w:rFonts w:hint="eastAsia" w:ascii="仿宋_GB2312" w:hAnsi="仿宋_GB2312" w:eastAsia="仿宋_GB2312" w:cs="仿宋_GB2312"/>
          <w:sz w:val="32"/>
          <w:szCs w:val="32"/>
        </w:rPr>
        <w:t>.古树名木保护+自然教育。提升古树保护园的自然教育解说系统、标识体系，建设古树类自然教育点5处，深入开展古树研学、采风等活动。</w:t>
      </w:r>
    </w:p>
    <w:p w14:paraId="3B9318B8">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7</w:t>
      </w:r>
      <w:r>
        <w:rPr>
          <w:rFonts w:hint="eastAsia" w:ascii="仿宋_GB2312" w:hAnsi="仿宋_GB2312" w:eastAsia="仿宋_GB2312" w:cs="仿宋_GB2312"/>
          <w:sz w:val="32"/>
          <w:szCs w:val="32"/>
        </w:rPr>
        <w:t>.主题书屋+自然教育。打造集阅读</w:t>
      </w:r>
      <w:r>
        <w:rPr>
          <w:rFonts w:hint="eastAsia" w:ascii="仿宋_GB2312" w:hAnsi="仿宋_GB2312" w:eastAsia="仿宋_GB2312" w:cs="仿宋_GB2312"/>
          <w:sz w:val="32"/>
          <w:szCs w:val="32"/>
          <w:lang w:val="en-US" w:eastAsia="zh-CN"/>
        </w:rPr>
        <w:t>学习</w:t>
      </w:r>
      <w:r>
        <w:rPr>
          <w:rFonts w:hint="eastAsia" w:ascii="仿宋_GB2312" w:hAnsi="仿宋_GB2312" w:eastAsia="仿宋_GB2312" w:cs="仿宋_GB2312"/>
          <w:sz w:val="32"/>
          <w:szCs w:val="32"/>
        </w:rPr>
        <w:t>、互动体验与自然教育于一体</w:t>
      </w:r>
      <w:r>
        <w:rPr>
          <w:rFonts w:hint="eastAsia" w:ascii="仿宋_GB2312" w:hAnsi="仿宋_GB2312" w:eastAsia="仿宋_GB2312" w:cs="仿宋_GB2312"/>
          <w:sz w:val="32"/>
          <w:szCs w:val="32"/>
          <w:lang w:val="en-US" w:eastAsia="zh-CN"/>
        </w:rPr>
        <w:t>的</w:t>
      </w:r>
      <w:r>
        <w:rPr>
          <w:rFonts w:hint="eastAsia" w:ascii="仿宋_GB2312" w:hAnsi="仿宋_GB2312" w:eastAsia="仿宋_GB2312" w:cs="仿宋_GB2312"/>
          <w:sz w:val="32"/>
          <w:szCs w:val="32"/>
        </w:rPr>
        <w:t>自然主题书屋</w:t>
      </w:r>
      <w:r>
        <w:rPr>
          <w:rFonts w:hint="eastAsia" w:ascii="仿宋_GB2312" w:hAnsi="仿宋_GB2312" w:eastAsia="仿宋_GB2312" w:cs="仿宋_GB2312"/>
          <w:sz w:val="32"/>
          <w:szCs w:val="32"/>
          <w:lang w:val="en-US" w:eastAsia="zh-CN"/>
        </w:rPr>
        <w:t>5处</w:t>
      </w:r>
      <w:r>
        <w:rPr>
          <w:rFonts w:hint="eastAsia" w:ascii="仿宋_GB2312" w:hAnsi="仿宋_GB2312" w:eastAsia="仿宋_GB2312" w:cs="仿宋_GB2312"/>
          <w:sz w:val="32"/>
          <w:szCs w:val="32"/>
        </w:rPr>
        <w:t>，设</w:t>
      </w:r>
      <w:r>
        <w:rPr>
          <w:rFonts w:hint="eastAsia" w:ascii="仿宋_GB2312" w:hAnsi="仿宋_GB2312" w:eastAsia="仿宋_GB2312" w:cs="仿宋_GB2312"/>
          <w:sz w:val="32"/>
          <w:szCs w:val="32"/>
          <w:lang w:val="en-US" w:eastAsia="zh-CN"/>
        </w:rPr>
        <w:t>置主题展示区、实践工坊</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开发自然教育主题课程，营建</w:t>
      </w:r>
      <w:r>
        <w:rPr>
          <w:rFonts w:hint="eastAsia" w:ascii="仿宋_GB2312" w:hAnsi="仿宋_GB2312" w:eastAsia="仿宋_GB2312" w:cs="仿宋_GB2312"/>
          <w:sz w:val="32"/>
          <w:szCs w:val="32"/>
        </w:rPr>
        <w:t>激发公众生态行动的“绿色枢纽”。</w:t>
      </w:r>
    </w:p>
    <w:p w14:paraId="5168D49C">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8</w:t>
      </w:r>
      <w:r>
        <w:rPr>
          <w:rFonts w:hint="eastAsia" w:ascii="仿宋_GB2312" w:hAnsi="仿宋_GB2312" w:eastAsia="仿宋_GB2312" w:cs="仿宋_GB2312"/>
          <w:sz w:val="32"/>
          <w:szCs w:val="32"/>
        </w:rPr>
        <w:t>.全民义务植树+自然教育。将植树尽责融入自然教育体系完善、“自然泉城”品牌创建等工作，引导市民群众，通过参与自然教育课程研发，担任自然教育师或自然教育志愿者，参与自然教育基地、科普基地内设施维护、卫生保洁等工作，参与野生动植物保护救助等活动</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折算完成义务植树任务</w:t>
      </w:r>
      <w:r>
        <w:rPr>
          <w:rFonts w:hint="eastAsia" w:ascii="仿宋_GB2312" w:hAnsi="仿宋_GB2312" w:eastAsia="仿宋_GB2312" w:cs="仿宋_GB2312"/>
          <w:sz w:val="32"/>
          <w:szCs w:val="32"/>
        </w:rPr>
        <w:t>。全年组织各类尽责活动不少于50场次。</w:t>
      </w:r>
    </w:p>
    <w:p w14:paraId="4430179C">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9</w:t>
      </w:r>
      <w:r>
        <w:rPr>
          <w:rFonts w:hint="eastAsia" w:ascii="仿宋_GB2312" w:hAnsi="仿宋_GB2312" w:eastAsia="仿宋_GB2312" w:cs="仿宋_GB2312"/>
          <w:sz w:val="32"/>
          <w:szCs w:val="32"/>
        </w:rPr>
        <w:t>.济南名泉+自然教育。以济南名泉为核心，融合泉水科普与生态保护，打造沉浸式教育平台</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串联济南丰富泉水文化，开发自然教育特色泉水文化研学路线。</w:t>
      </w:r>
    </w:p>
    <w:p w14:paraId="016F33C1">
      <w:pPr>
        <w:adjustRightInd w:val="0"/>
        <w:snapToGrid w:val="0"/>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三、保障措施</w:t>
      </w:r>
    </w:p>
    <w:bookmarkEnd w:id="0"/>
    <w:p w14:paraId="2D7AF56B">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坚持规划引领</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深化编制济南市自然教育发展规划，确保规划科学性、可行性和可操作性，引领自然教育工作持续发展。坚持标准先行</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研究制定济南市自然教育基地分级认定办法，推动自然教育规范化、专业化发展，构建全社会参与生态保护的长效机制，确保公众获得高质量的自然体验。坚持共商共谋</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组织召开自然教育座谈会，构建自然教育协同工作机制；成立济南林学会自然教育专委会，吸纳各行业有志有识之士，共同推动济南自然教育发展。</w:t>
      </w:r>
    </w:p>
    <w:p w14:paraId="267D5D06">
      <w:pPr>
        <w:spacing w:line="560" w:lineRule="exact"/>
        <w:ind w:firstLine="640" w:firstLineChars="200"/>
        <w:rPr>
          <w:rFonts w:hint="eastAsia" w:ascii="仿宋_GB2312" w:hAnsi="仿宋_GB2312" w:eastAsia="仿宋_GB2312" w:cs="仿宋_GB2312"/>
          <w:sz w:val="32"/>
          <w:szCs w:val="32"/>
        </w:rPr>
      </w:pPr>
    </w:p>
    <w:p w14:paraId="5944F60A">
      <w:pPr>
        <w:spacing w:line="560" w:lineRule="exact"/>
        <w:ind w:firstLine="64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附件：1.2025自然教育提升年工作责任分工表</w:t>
      </w:r>
    </w:p>
    <w:p w14:paraId="15BC78F5">
      <w:pPr>
        <w:spacing w:line="560" w:lineRule="exact"/>
        <w:ind w:firstLine="1609" w:firstLineChars="503"/>
        <w:rPr>
          <w:rFonts w:hint="eastAsia" w:ascii="仿宋" w:hAnsi="仿宋" w:eastAsia="仿宋"/>
          <w:sz w:val="32"/>
          <w:szCs w:val="32"/>
        </w:rPr>
      </w:pPr>
      <w:r>
        <w:rPr>
          <w:rFonts w:hint="eastAsia" w:ascii="仿宋_GB2312" w:hAnsi="仿宋_GB2312" w:eastAsia="仿宋_GB2312" w:cs="仿宋_GB2312"/>
          <w:sz w:val="32"/>
          <w:szCs w:val="32"/>
        </w:rPr>
        <w:t>2.30处自然教育基地（自然教育径）一览表</w:t>
      </w:r>
    </w:p>
    <w:p w14:paraId="4B4DED50">
      <w:pPr>
        <w:ind w:firstLine="640"/>
        <w:rPr>
          <w:rFonts w:hint="eastAsia" w:ascii="仿宋" w:hAnsi="仿宋" w:eastAsia="仿宋"/>
          <w:sz w:val="32"/>
          <w:szCs w:val="32"/>
        </w:rPr>
        <w:sectPr>
          <w:footerReference r:id="rId3" w:type="default"/>
          <w:pgSz w:w="11906" w:h="16838"/>
          <w:pgMar w:top="2098" w:right="1474" w:bottom="1984" w:left="1587" w:header="851" w:footer="992" w:gutter="0"/>
          <w:pgNumType w:fmt="numberInDash"/>
          <w:cols w:space="0" w:num="1"/>
          <w:docGrid w:type="lines" w:linePitch="579" w:charSpace="0"/>
        </w:sectPr>
      </w:pPr>
    </w:p>
    <w:p w14:paraId="41377219">
      <w:pPr>
        <w:tabs>
          <w:tab w:val="left" w:pos="6797"/>
        </w:tabs>
        <w:jc w:val="left"/>
        <w:rPr>
          <w:rFonts w:hint="eastAsia" w:ascii="黑体" w:hAnsi="黑体" w:eastAsia="黑体" w:cs="黑体"/>
          <w:sz w:val="32"/>
          <w:szCs w:val="32"/>
        </w:rPr>
      </w:pPr>
      <w:r>
        <w:rPr>
          <w:rFonts w:hint="eastAsia" w:ascii="黑体" w:hAnsi="黑体" w:eastAsia="黑体" w:cs="黑体"/>
          <w:sz w:val="32"/>
          <w:szCs w:val="32"/>
        </w:rPr>
        <w:t>附件1</w:t>
      </w:r>
    </w:p>
    <w:p w14:paraId="41DA84BA">
      <w:pPr>
        <w:tabs>
          <w:tab w:val="left" w:pos="6797"/>
        </w:tabs>
        <w:jc w:val="center"/>
        <w:rPr>
          <w:rFonts w:hint="eastAsia" w:ascii="黑体" w:hAnsi="黑体" w:eastAsia="黑体" w:cs="黑体"/>
          <w:sz w:val="30"/>
          <w:szCs w:val="30"/>
        </w:rPr>
      </w:pPr>
      <w:r>
        <w:rPr>
          <w:rFonts w:hint="eastAsia" w:ascii="黑体" w:hAnsi="黑体" w:eastAsia="黑体" w:cs="黑体"/>
          <w:sz w:val="30"/>
          <w:szCs w:val="30"/>
        </w:rPr>
        <w:t>2025自然教育提升年工作责任分工表</w:t>
      </w:r>
    </w:p>
    <w:tbl>
      <w:tblPr>
        <w:tblStyle w:val="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96"/>
        <w:gridCol w:w="561"/>
        <w:gridCol w:w="1112"/>
        <w:gridCol w:w="4893"/>
        <w:gridCol w:w="2243"/>
        <w:gridCol w:w="2951"/>
        <w:gridCol w:w="900"/>
      </w:tblGrid>
      <w:tr w14:paraId="3D30E0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1" w:hRule="atLeast"/>
          <w:jc w:val="center"/>
        </w:trPr>
        <w:tc>
          <w:tcPr>
            <w:tcW w:w="0" w:type="auto"/>
            <w:vAlign w:val="center"/>
          </w:tcPr>
          <w:p w14:paraId="2698A130">
            <w:pPr>
              <w:tabs>
                <w:tab w:val="left" w:pos="6797"/>
              </w:tabs>
              <w:spacing w:line="400" w:lineRule="exact"/>
              <w:jc w:val="center"/>
              <w:outlineLvl w:val="0"/>
              <w:rPr>
                <w:rFonts w:hint="eastAsia" w:ascii="黑体" w:hAnsi="黑体" w:eastAsia="黑体" w:cs="黑体"/>
                <w:sz w:val="24"/>
                <w:szCs w:val="24"/>
              </w:rPr>
            </w:pPr>
            <w:r>
              <w:rPr>
                <w:rFonts w:hint="eastAsia" w:ascii="黑体" w:hAnsi="黑体" w:eastAsia="黑体" w:cs="黑体"/>
                <w:sz w:val="24"/>
                <w:szCs w:val="24"/>
              </w:rPr>
              <w:t>序号</w:t>
            </w:r>
          </w:p>
        </w:tc>
        <w:tc>
          <w:tcPr>
            <w:tcW w:w="6566" w:type="dxa"/>
            <w:gridSpan w:val="3"/>
            <w:vAlign w:val="center"/>
          </w:tcPr>
          <w:p w14:paraId="0377F63F">
            <w:pPr>
              <w:tabs>
                <w:tab w:val="left" w:pos="6797"/>
              </w:tabs>
              <w:spacing w:line="400" w:lineRule="exact"/>
              <w:jc w:val="center"/>
              <w:outlineLvl w:val="0"/>
              <w:rPr>
                <w:rFonts w:hint="eastAsia" w:ascii="黑体" w:hAnsi="黑体" w:eastAsia="黑体" w:cs="黑体"/>
                <w:sz w:val="24"/>
                <w:szCs w:val="24"/>
              </w:rPr>
            </w:pPr>
            <w:r>
              <w:rPr>
                <w:rFonts w:hint="eastAsia" w:ascii="黑体" w:hAnsi="黑体" w:eastAsia="黑体" w:cs="黑体"/>
                <w:sz w:val="24"/>
                <w:szCs w:val="24"/>
              </w:rPr>
              <w:t>重点内容</w:t>
            </w:r>
          </w:p>
        </w:tc>
        <w:tc>
          <w:tcPr>
            <w:tcW w:w="2243" w:type="dxa"/>
            <w:vAlign w:val="center"/>
          </w:tcPr>
          <w:p w14:paraId="4D4C625C">
            <w:pPr>
              <w:tabs>
                <w:tab w:val="left" w:pos="6797"/>
              </w:tabs>
              <w:spacing w:line="400" w:lineRule="exact"/>
              <w:jc w:val="center"/>
              <w:outlineLvl w:val="0"/>
              <w:rPr>
                <w:rFonts w:hint="eastAsia" w:ascii="黑体" w:hAnsi="黑体" w:eastAsia="黑体" w:cs="黑体"/>
                <w:sz w:val="24"/>
                <w:szCs w:val="24"/>
              </w:rPr>
            </w:pPr>
            <w:r>
              <w:rPr>
                <w:rFonts w:hint="eastAsia" w:ascii="黑体" w:hAnsi="黑体" w:eastAsia="黑体" w:cs="黑体"/>
                <w:sz w:val="24"/>
                <w:szCs w:val="24"/>
              </w:rPr>
              <w:t>牵头单位</w:t>
            </w:r>
          </w:p>
        </w:tc>
        <w:tc>
          <w:tcPr>
            <w:tcW w:w="2951" w:type="dxa"/>
            <w:vAlign w:val="center"/>
          </w:tcPr>
          <w:p w14:paraId="06A63499">
            <w:pPr>
              <w:tabs>
                <w:tab w:val="left" w:pos="6797"/>
              </w:tabs>
              <w:spacing w:line="400" w:lineRule="exact"/>
              <w:jc w:val="center"/>
              <w:outlineLvl w:val="0"/>
              <w:rPr>
                <w:rFonts w:hint="eastAsia" w:ascii="黑体" w:hAnsi="黑体" w:eastAsia="黑体" w:cs="黑体"/>
                <w:sz w:val="24"/>
                <w:szCs w:val="24"/>
              </w:rPr>
            </w:pPr>
            <w:r>
              <w:rPr>
                <w:rFonts w:hint="eastAsia" w:ascii="黑体" w:hAnsi="黑体" w:eastAsia="黑体" w:cs="黑体"/>
                <w:sz w:val="24"/>
                <w:szCs w:val="24"/>
              </w:rPr>
              <w:t>责任处室</w:t>
            </w:r>
          </w:p>
          <w:p w14:paraId="4DCAACDF">
            <w:pPr>
              <w:tabs>
                <w:tab w:val="left" w:pos="6797"/>
              </w:tabs>
              <w:spacing w:line="400" w:lineRule="exact"/>
              <w:jc w:val="center"/>
              <w:outlineLvl w:val="0"/>
              <w:rPr>
                <w:rFonts w:hint="eastAsia" w:ascii="黑体" w:hAnsi="黑体" w:eastAsia="黑体" w:cs="黑体"/>
                <w:sz w:val="24"/>
                <w:szCs w:val="24"/>
              </w:rPr>
            </w:pPr>
            <w:r>
              <w:rPr>
                <w:rFonts w:hint="eastAsia" w:ascii="黑体" w:hAnsi="黑体" w:eastAsia="黑体" w:cs="黑体"/>
                <w:sz w:val="24"/>
                <w:szCs w:val="24"/>
              </w:rPr>
              <w:t>（单位）</w:t>
            </w:r>
          </w:p>
        </w:tc>
        <w:tc>
          <w:tcPr>
            <w:tcW w:w="900" w:type="dxa"/>
            <w:vAlign w:val="center"/>
          </w:tcPr>
          <w:p w14:paraId="78AAC7FE">
            <w:pPr>
              <w:tabs>
                <w:tab w:val="left" w:pos="6797"/>
              </w:tabs>
              <w:spacing w:line="400" w:lineRule="exact"/>
              <w:jc w:val="center"/>
              <w:outlineLvl w:val="0"/>
              <w:rPr>
                <w:rFonts w:hint="eastAsia" w:ascii="黑体" w:hAnsi="黑体" w:eastAsia="黑体" w:cs="黑体"/>
                <w:sz w:val="24"/>
                <w:szCs w:val="24"/>
              </w:rPr>
            </w:pPr>
            <w:r>
              <w:rPr>
                <w:rFonts w:hint="eastAsia" w:ascii="黑体" w:hAnsi="黑体" w:eastAsia="黑体" w:cs="黑体"/>
                <w:sz w:val="24"/>
                <w:szCs w:val="24"/>
              </w:rPr>
              <w:t>完成</w:t>
            </w:r>
          </w:p>
          <w:p w14:paraId="42F16DEB">
            <w:pPr>
              <w:tabs>
                <w:tab w:val="left" w:pos="6797"/>
              </w:tabs>
              <w:spacing w:line="400" w:lineRule="exact"/>
              <w:jc w:val="center"/>
              <w:outlineLvl w:val="0"/>
              <w:rPr>
                <w:rFonts w:hint="eastAsia" w:ascii="黑体" w:hAnsi="黑体" w:eastAsia="黑体" w:cs="黑体"/>
                <w:sz w:val="24"/>
                <w:szCs w:val="24"/>
              </w:rPr>
            </w:pPr>
            <w:r>
              <w:rPr>
                <w:rFonts w:hint="eastAsia" w:ascii="黑体" w:hAnsi="黑体" w:eastAsia="黑体" w:cs="黑体"/>
                <w:sz w:val="24"/>
                <w:szCs w:val="24"/>
              </w:rPr>
              <w:t>时限</w:t>
            </w:r>
          </w:p>
        </w:tc>
      </w:tr>
      <w:tr w14:paraId="397D86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1" w:hRule="atLeast"/>
          <w:jc w:val="center"/>
        </w:trPr>
        <w:tc>
          <w:tcPr>
            <w:tcW w:w="0" w:type="auto"/>
            <w:vAlign w:val="center"/>
          </w:tcPr>
          <w:p w14:paraId="7F7F5775">
            <w:pPr>
              <w:tabs>
                <w:tab w:val="left" w:pos="6797"/>
              </w:tabs>
              <w:spacing w:line="360" w:lineRule="exact"/>
              <w:jc w:val="center"/>
              <w:outlineLvl w:val="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w:t>
            </w:r>
          </w:p>
        </w:tc>
        <w:tc>
          <w:tcPr>
            <w:tcW w:w="1673" w:type="dxa"/>
            <w:gridSpan w:val="2"/>
            <w:vAlign w:val="center"/>
          </w:tcPr>
          <w:p w14:paraId="7DADDAD5">
            <w:pPr>
              <w:tabs>
                <w:tab w:val="left" w:pos="6797"/>
              </w:tabs>
              <w:spacing w:line="360" w:lineRule="exac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以创建党建品牌为引领，全面推动自然教育工作开展。</w:t>
            </w:r>
          </w:p>
        </w:tc>
        <w:tc>
          <w:tcPr>
            <w:tcW w:w="4893" w:type="dxa"/>
            <w:vAlign w:val="center"/>
          </w:tcPr>
          <w:p w14:paraId="5D3DEB85">
            <w:pPr>
              <w:overflowPunct w:val="0"/>
              <w:adjustRightInd w:val="0"/>
              <w:snapToGrid w:val="0"/>
              <w:spacing w:line="360" w:lineRule="exact"/>
              <w:outlineLvl w:val="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打造优秀党建品牌。</w:t>
            </w:r>
          </w:p>
        </w:tc>
        <w:tc>
          <w:tcPr>
            <w:tcW w:w="2243" w:type="dxa"/>
            <w:vAlign w:val="center"/>
          </w:tcPr>
          <w:p w14:paraId="66E21DBF">
            <w:pPr>
              <w:tabs>
                <w:tab w:val="left" w:pos="6797"/>
              </w:tabs>
              <w:spacing w:line="360" w:lineRule="exact"/>
              <w:jc w:val="both"/>
              <w:outlineLvl w:val="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自然保护地管理处</w:t>
            </w:r>
          </w:p>
        </w:tc>
        <w:tc>
          <w:tcPr>
            <w:tcW w:w="2951" w:type="dxa"/>
            <w:vAlign w:val="center"/>
          </w:tcPr>
          <w:p w14:paraId="08506FA6">
            <w:pPr>
              <w:tabs>
                <w:tab w:val="left" w:pos="6797"/>
              </w:tabs>
              <w:spacing w:line="360" w:lineRule="exact"/>
              <w:jc w:val="left"/>
              <w:outlineLvl w:val="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机关党委、各区县（功能区）园林和林业绿化部门</w:t>
            </w:r>
          </w:p>
        </w:tc>
        <w:tc>
          <w:tcPr>
            <w:tcW w:w="900" w:type="dxa"/>
            <w:vAlign w:val="center"/>
          </w:tcPr>
          <w:p w14:paraId="378166A7">
            <w:pPr>
              <w:tabs>
                <w:tab w:val="left" w:pos="6797"/>
              </w:tabs>
              <w:spacing w:line="360" w:lineRule="exact"/>
              <w:jc w:val="center"/>
              <w:outlineLvl w:val="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11月</w:t>
            </w:r>
          </w:p>
          <w:p w14:paraId="4583AF66">
            <w:pPr>
              <w:tabs>
                <w:tab w:val="left" w:pos="6797"/>
              </w:tabs>
              <w:spacing w:line="360" w:lineRule="exact"/>
              <w:jc w:val="center"/>
              <w:outlineLvl w:val="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底前</w:t>
            </w:r>
          </w:p>
        </w:tc>
      </w:tr>
      <w:tr w14:paraId="7DC003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46" w:hRule="atLeast"/>
          <w:jc w:val="center"/>
        </w:trPr>
        <w:tc>
          <w:tcPr>
            <w:tcW w:w="0" w:type="auto"/>
            <w:vAlign w:val="center"/>
          </w:tcPr>
          <w:p w14:paraId="4ABC9545">
            <w:pPr>
              <w:tabs>
                <w:tab w:val="left" w:pos="6797"/>
              </w:tabs>
              <w:spacing w:line="360"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2</w:t>
            </w:r>
          </w:p>
        </w:tc>
        <w:tc>
          <w:tcPr>
            <w:tcW w:w="1673" w:type="dxa"/>
            <w:gridSpan w:val="2"/>
            <w:vMerge w:val="restart"/>
            <w:vAlign w:val="center"/>
          </w:tcPr>
          <w:p w14:paraId="63CE16B3">
            <w:pPr>
              <w:tabs>
                <w:tab w:val="left" w:pos="6797"/>
              </w:tabs>
              <w:spacing w:line="360" w:lineRule="exact"/>
              <w:rPr>
                <w:rFonts w:ascii="仿宋_GB2312" w:hAnsi="仿宋_GB2312" w:eastAsia="仿宋_GB2312" w:cs="仿宋_GB2312"/>
                <w:sz w:val="28"/>
                <w:szCs w:val="28"/>
              </w:rPr>
            </w:pPr>
          </w:p>
          <w:p w14:paraId="7D626BD2">
            <w:pPr>
              <w:tabs>
                <w:tab w:val="left" w:pos="6797"/>
              </w:tabs>
              <w:spacing w:line="360" w:lineRule="exact"/>
              <w:rPr>
                <w:rFonts w:ascii="仿宋_GB2312" w:hAnsi="仿宋_GB2312" w:eastAsia="仿宋_GB2312" w:cs="仿宋_GB2312"/>
                <w:sz w:val="28"/>
                <w:szCs w:val="28"/>
              </w:rPr>
            </w:pPr>
          </w:p>
          <w:p w14:paraId="22592C02">
            <w:pPr>
              <w:tabs>
                <w:tab w:val="left" w:pos="6797"/>
              </w:tabs>
              <w:spacing w:line="360" w:lineRule="exact"/>
              <w:rPr>
                <w:rFonts w:ascii="仿宋_GB2312" w:hAnsi="仿宋_GB2312" w:eastAsia="仿宋_GB2312" w:cs="仿宋_GB2312"/>
                <w:sz w:val="28"/>
                <w:szCs w:val="28"/>
              </w:rPr>
            </w:pPr>
          </w:p>
          <w:p w14:paraId="31B7CB91">
            <w:pPr>
              <w:tabs>
                <w:tab w:val="left" w:pos="6797"/>
              </w:tabs>
              <w:spacing w:line="360" w:lineRule="exact"/>
              <w:rPr>
                <w:rFonts w:ascii="仿宋_GB2312" w:hAnsi="仿宋_GB2312" w:eastAsia="仿宋_GB2312" w:cs="仿宋_GB2312"/>
                <w:sz w:val="28"/>
                <w:szCs w:val="28"/>
              </w:rPr>
            </w:pPr>
          </w:p>
          <w:p w14:paraId="2C7B3436">
            <w:pPr>
              <w:tabs>
                <w:tab w:val="left" w:pos="6797"/>
              </w:tabs>
              <w:spacing w:line="360" w:lineRule="exact"/>
              <w:rPr>
                <w:rFonts w:ascii="仿宋_GB2312" w:hAnsi="仿宋_GB2312" w:eastAsia="仿宋_GB2312" w:cs="仿宋_GB2312"/>
                <w:sz w:val="28"/>
                <w:szCs w:val="28"/>
              </w:rPr>
            </w:pPr>
          </w:p>
          <w:p w14:paraId="1D2EE394">
            <w:pPr>
              <w:tabs>
                <w:tab w:val="left" w:pos="6797"/>
              </w:tabs>
              <w:spacing w:line="36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强化体系建设，做好“六个持续”，全面提升自然教育体系建设水平。</w:t>
            </w:r>
          </w:p>
          <w:p w14:paraId="313F1BA9">
            <w:pPr>
              <w:tabs>
                <w:tab w:val="left" w:pos="6797"/>
              </w:tabs>
              <w:spacing w:line="360" w:lineRule="exact"/>
              <w:rPr>
                <w:rFonts w:ascii="仿宋_GB2312" w:hAnsi="仿宋_GB2312" w:eastAsia="仿宋_GB2312" w:cs="仿宋_GB2312"/>
                <w:sz w:val="28"/>
                <w:szCs w:val="28"/>
              </w:rPr>
            </w:pPr>
          </w:p>
          <w:p w14:paraId="3E418D57">
            <w:pPr>
              <w:tabs>
                <w:tab w:val="left" w:pos="6797"/>
              </w:tabs>
              <w:spacing w:line="360" w:lineRule="exact"/>
              <w:rPr>
                <w:rFonts w:ascii="仿宋_GB2312" w:hAnsi="仿宋_GB2312" w:eastAsia="仿宋_GB2312" w:cs="仿宋_GB2312"/>
                <w:sz w:val="28"/>
                <w:szCs w:val="28"/>
              </w:rPr>
            </w:pPr>
          </w:p>
          <w:p w14:paraId="4C080A6E">
            <w:pPr>
              <w:tabs>
                <w:tab w:val="left" w:pos="6797"/>
              </w:tabs>
              <w:spacing w:line="360" w:lineRule="exact"/>
              <w:rPr>
                <w:rFonts w:ascii="仿宋_GB2312" w:hAnsi="仿宋_GB2312" w:eastAsia="仿宋_GB2312" w:cs="仿宋_GB2312"/>
                <w:sz w:val="28"/>
                <w:szCs w:val="28"/>
              </w:rPr>
            </w:pPr>
          </w:p>
          <w:p w14:paraId="22DD5E51">
            <w:pPr>
              <w:tabs>
                <w:tab w:val="left" w:pos="6797"/>
              </w:tabs>
              <w:spacing w:line="360" w:lineRule="exact"/>
              <w:rPr>
                <w:rFonts w:ascii="仿宋_GB2312" w:hAnsi="仿宋_GB2312" w:eastAsia="仿宋_GB2312" w:cs="仿宋_GB2312"/>
                <w:sz w:val="28"/>
                <w:szCs w:val="28"/>
              </w:rPr>
            </w:pPr>
          </w:p>
          <w:p w14:paraId="5E9128EA">
            <w:pPr>
              <w:tabs>
                <w:tab w:val="left" w:pos="6797"/>
              </w:tabs>
              <w:spacing w:line="360" w:lineRule="exact"/>
              <w:rPr>
                <w:rFonts w:ascii="仿宋_GB2312" w:hAnsi="仿宋_GB2312" w:eastAsia="仿宋_GB2312" w:cs="仿宋_GB2312"/>
                <w:sz w:val="28"/>
                <w:szCs w:val="28"/>
              </w:rPr>
            </w:pPr>
          </w:p>
          <w:p w14:paraId="0349BAAE">
            <w:pPr>
              <w:tabs>
                <w:tab w:val="left" w:pos="6797"/>
              </w:tabs>
              <w:spacing w:line="360" w:lineRule="exact"/>
              <w:rPr>
                <w:rFonts w:ascii="仿宋_GB2312" w:hAnsi="仿宋_GB2312" w:eastAsia="仿宋_GB2312" w:cs="仿宋_GB2312"/>
                <w:sz w:val="28"/>
                <w:szCs w:val="28"/>
              </w:rPr>
            </w:pPr>
          </w:p>
          <w:p w14:paraId="5FB35EA6">
            <w:pPr>
              <w:tabs>
                <w:tab w:val="left" w:pos="6797"/>
              </w:tabs>
              <w:spacing w:line="360" w:lineRule="exact"/>
              <w:rPr>
                <w:rFonts w:ascii="仿宋_GB2312" w:hAnsi="仿宋_GB2312" w:eastAsia="仿宋_GB2312" w:cs="仿宋_GB2312"/>
                <w:sz w:val="28"/>
                <w:szCs w:val="28"/>
              </w:rPr>
            </w:pPr>
          </w:p>
          <w:p w14:paraId="41611D1E">
            <w:pPr>
              <w:tabs>
                <w:tab w:val="left" w:pos="6797"/>
              </w:tabs>
              <w:spacing w:line="360" w:lineRule="exact"/>
              <w:rPr>
                <w:rFonts w:ascii="仿宋_GB2312" w:hAnsi="仿宋_GB2312" w:eastAsia="仿宋_GB2312" w:cs="仿宋_GB2312"/>
                <w:sz w:val="28"/>
                <w:szCs w:val="28"/>
              </w:rPr>
            </w:pPr>
          </w:p>
          <w:p w14:paraId="7287D360">
            <w:pPr>
              <w:tabs>
                <w:tab w:val="left" w:pos="6797"/>
              </w:tabs>
              <w:spacing w:line="360" w:lineRule="exact"/>
              <w:rPr>
                <w:rFonts w:ascii="仿宋_GB2312" w:hAnsi="仿宋_GB2312" w:eastAsia="仿宋_GB2312" w:cs="仿宋_GB2312"/>
                <w:sz w:val="28"/>
                <w:szCs w:val="28"/>
              </w:rPr>
            </w:pPr>
          </w:p>
          <w:p w14:paraId="508652D4">
            <w:pPr>
              <w:tabs>
                <w:tab w:val="left" w:pos="6797"/>
              </w:tabs>
              <w:spacing w:line="360" w:lineRule="exact"/>
              <w:rPr>
                <w:rFonts w:ascii="仿宋_GB2312" w:hAnsi="仿宋_GB2312" w:eastAsia="仿宋_GB2312" w:cs="仿宋_GB2312"/>
                <w:sz w:val="28"/>
                <w:szCs w:val="28"/>
              </w:rPr>
            </w:pPr>
          </w:p>
          <w:p w14:paraId="230E066F">
            <w:pPr>
              <w:tabs>
                <w:tab w:val="left" w:pos="6797"/>
              </w:tabs>
              <w:spacing w:line="360" w:lineRule="exact"/>
              <w:rPr>
                <w:rFonts w:ascii="仿宋_GB2312" w:hAnsi="仿宋_GB2312" w:eastAsia="仿宋_GB2312" w:cs="仿宋_GB2312"/>
                <w:sz w:val="28"/>
                <w:szCs w:val="28"/>
              </w:rPr>
            </w:pPr>
          </w:p>
          <w:p w14:paraId="605B0955">
            <w:pPr>
              <w:tabs>
                <w:tab w:val="left" w:pos="6797"/>
              </w:tabs>
              <w:spacing w:line="360" w:lineRule="exact"/>
              <w:rPr>
                <w:rFonts w:ascii="仿宋_GB2312" w:hAnsi="仿宋_GB2312" w:eastAsia="仿宋_GB2312" w:cs="仿宋_GB2312"/>
                <w:sz w:val="28"/>
                <w:szCs w:val="28"/>
              </w:rPr>
            </w:pPr>
          </w:p>
          <w:p w14:paraId="4EF14629">
            <w:pPr>
              <w:tabs>
                <w:tab w:val="left" w:pos="6797"/>
              </w:tabs>
              <w:spacing w:line="360" w:lineRule="exact"/>
              <w:rPr>
                <w:rFonts w:hint="eastAsia" w:ascii="仿宋_GB2312" w:hAnsi="仿宋_GB2312" w:eastAsia="仿宋_GB2312" w:cs="仿宋_GB2312"/>
                <w:sz w:val="28"/>
                <w:szCs w:val="28"/>
              </w:rPr>
            </w:pPr>
          </w:p>
          <w:p w14:paraId="733A60A2">
            <w:pPr>
              <w:tabs>
                <w:tab w:val="left" w:pos="6797"/>
              </w:tabs>
              <w:spacing w:line="360" w:lineRule="exac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强化体系建设，做好“六个持续”，全面提升自然教育体系建设水平。</w:t>
            </w:r>
          </w:p>
        </w:tc>
        <w:tc>
          <w:tcPr>
            <w:tcW w:w="4893" w:type="dxa"/>
            <w:vAlign w:val="center"/>
          </w:tcPr>
          <w:p w14:paraId="49D80001">
            <w:pPr>
              <w:adjustRightInd w:val="0"/>
              <w:snapToGrid w:val="0"/>
              <w:spacing w:line="360" w:lineRule="exac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全面提升现有30处自然教育基地（自然教育径）基础设施建设。开展自然教育基地分级评定。择优打造10处高品质示范基地。</w:t>
            </w:r>
          </w:p>
        </w:tc>
        <w:tc>
          <w:tcPr>
            <w:tcW w:w="2243" w:type="dxa"/>
            <w:vAlign w:val="center"/>
          </w:tcPr>
          <w:p w14:paraId="615F2DC2">
            <w:pPr>
              <w:tabs>
                <w:tab w:val="left" w:pos="6797"/>
              </w:tabs>
              <w:spacing w:line="360" w:lineRule="exact"/>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自然保护地管理处</w:t>
            </w:r>
          </w:p>
        </w:tc>
        <w:tc>
          <w:tcPr>
            <w:tcW w:w="2951" w:type="dxa"/>
            <w:vAlign w:val="center"/>
          </w:tcPr>
          <w:p w14:paraId="7D8FFCF2">
            <w:pPr>
              <w:tabs>
                <w:tab w:val="left" w:pos="6797"/>
              </w:tabs>
              <w:spacing w:line="360" w:lineRule="exact"/>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各区县（功能区）园林和林业绿化部门、市园林和林业科学研究院、市公园发展服务中心、天下第一泉风景区服务中心</w:t>
            </w:r>
          </w:p>
        </w:tc>
        <w:tc>
          <w:tcPr>
            <w:tcW w:w="900" w:type="dxa"/>
            <w:vAlign w:val="center"/>
          </w:tcPr>
          <w:p w14:paraId="5D54258A">
            <w:pPr>
              <w:tabs>
                <w:tab w:val="left" w:pos="6797"/>
              </w:tabs>
              <w:spacing w:line="360"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11月</w:t>
            </w:r>
          </w:p>
          <w:p w14:paraId="5F6A9492">
            <w:pPr>
              <w:tabs>
                <w:tab w:val="left" w:pos="6797"/>
              </w:tabs>
              <w:spacing w:line="360"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底前</w:t>
            </w:r>
          </w:p>
        </w:tc>
      </w:tr>
      <w:tr w14:paraId="2E3F6B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37" w:hRule="atLeast"/>
          <w:jc w:val="center"/>
        </w:trPr>
        <w:tc>
          <w:tcPr>
            <w:tcW w:w="0" w:type="auto"/>
            <w:vAlign w:val="center"/>
          </w:tcPr>
          <w:p w14:paraId="7668CE2B">
            <w:pPr>
              <w:tabs>
                <w:tab w:val="left" w:pos="6797"/>
              </w:tabs>
              <w:spacing w:line="360"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3</w:t>
            </w:r>
          </w:p>
        </w:tc>
        <w:tc>
          <w:tcPr>
            <w:tcW w:w="1673" w:type="dxa"/>
            <w:gridSpan w:val="2"/>
            <w:vMerge w:val="continue"/>
            <w:vAlign w:val="center"/>
          </w:tcPr>
          <w:p w14:paraId="155CBEC7">
            <w:pPr>
              <w:tabs>
                <w:tab w:val="left" w:pos="6797"/>
              </w:tabs>
              <w:spacing w:line="360" w:lineRule="exact"/>
              <w:rPr>
                <w:rFonts w:hint="eastAsia" w:ascii="仿宋_GB2312" w:hAnsi="仿宋_GB2312" w:eastAsia="仿宋_GB2312" w:cs="仿宋_GB2312"/>
                <w:sz w:val="28"/>
                <w:szCs w:val="28"/>
              </w:rPr>
            </w:pPr>
          </w:p>
        </w:tc>
        <w:tc>
          <w:tcPr>
            <w:tcW w:w="4893" w:type="dxa"/>
            <w:vAlign w:val="center"/>
          </w:tcPr>
          <w:p w14:paraId="34316DE4">
            <w:pPr>
              <w:adjustRightInd w:val="0"/>
              <w:snapToGrid w:val="0"/>
              <w:spacing w:line="360" w:lineRule="exac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构建人才队伍梯队。组建济南市自然教育专家智库。发展蒲公英志愿者队伍超1000人。</w:t>
            </w:r>
          </w:p>
        </w:tc>
        <w:tc>
          <w:tcPr>
            <w:tcW w:w="2243" w:type="dxa"/>
            <w:vAlign w:val="center"/>
          </w:tcPr>
          <w:p w14:paraId="14204FB4">
            <w:pPr>
              <w:tabs>
                <w:tab w:val="left" w:pos="6797"/>
              </w:tabs>
              <w:spacing w:line="360" w:lineRule="exact"/>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自然保护地管理处</w:t>
            </w:r>
          </w:p>
          <w:p w14:paraId="42F72FB6">
            <w:pPr>
              <w:tabs>
                <w:tab w:val="left" w:pos="6797"/>
              </w:tabs>
              <w:spacing w:line="360" w:lineRule="exact"/>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市园林和林业科学研究院</w:t>
            </w:r>
          </w:p>
        </w:tc>
        <w:tc>
          <w:tcPr>
            <w:tcW w:w="2951" w:type="dxa"/>
            <w:vAlign w:val="center"/>
          </w:tcPr>
          <w:p w14:paraId="093C6F8A">
            <w:pPr>
              <w:tabs>
                <w:tab w:val="left" w:pos="6797"/>
              </w:tabs>
              <w:spacing w:line="360" w:lineRule="exact"/>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各区县（功能区）园林和林业绿化部门</w:t>
            </w:r>
          </w:p>
        </w:tc>
        <w:tc>
          <w:tcPr>
            <w:tcW w:w="900" w:type="dxa"/>
            <w:vAlign w:val="center"/>
          </w:tcPr>
          <w:p w14:paraId="5D28F738">
            <w:pPr>
              <w:tabs>
                <w:tab w:val="left" w:pos="6797"/>
              </w:tabs>
              <w:spacing w:line="360"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11月</w:t>
            </w:r>
          </w:p>
          <w:p w14:paraId="750B0BBC">
            <w:pPr>
              <w:tabs>
                <w:tab w:val="left" w:pos="6797"/>
              </w:tabs>
              <w:spacing w:line="360"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底前</w:t>
            </w:r>
          </w:p>
        </w:tc>
      </w:tr>
      <w:tr w14:paraId="3C21A2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2" w:hRule="atLeast"/>
          <w:jc w:val="center"/>
        </w:trPr>
        <w:tc>
          <w:tcPr>
            <w:tcW w:w="0" w:type="auto"/>
            <w:vAlign w:val="center"/>
          </w:tcPr>
          <w:p w14:paraId="4DE365F7">
            <w:pPr>
              <w:tabs>
                <w:tab w:val="left" w:pos="6797"/>
              </w:tabs>
              <w:spacing w:line="360"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4</w:t>
            </w:r>
          </w:p>
        </w:tc>
        <w:tc>
          <w:tcPr>
            <w:tcW w:w="1673" w:type="dxa"/>
            <w:gridSpan w:val="2"/>
            <w:vMerge w:val="continue"/>
            <w:vAlign w:val="center"/>
          </w:tcPr>
          <w:p w14:paraId="616F3F99">
            <w:pPr>
              <w:tabs>
                <w:tab w:val="left" w:pos="6797"/>
              </w:tabs>
              <w:spacing w:line="360" w:lineRule="exact"/>
              <w:rPr>
                <w:rFonts w:hint="eastAsia" w:ascii="仿宋_GB2312" w:hAnsi="仿宋_GB2312" w:eastAsia="仿宋_GB2312" w:cs="仿宋_GB2312"/>
                <w:sz w:val="28"/>
                <w:szCs w:val="28"/>
              </w:rPr>
            </w:pPr>
          </w:p>
        </w:tc>
        <w:tc>
          <w:tcPr>
            <w:tcW w:w="4893" w:type="dxa"/>
            <w:vAlign w:val="center"/>
          </w:tcPr>
          <w:p w14:paraId="26B97840">
            <w:pPr>
              <w:adjustRightInd w:val="0"/>
              <w:snapToGrid w:val="0"/>
              <w:spacing w:line="360" w:lineRule="exac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设计20套自然教育精品课程。编写“自然泉城”系列丛书。各基地新研发自然教育课程不少于1</w:t>
            </w:r>
            <w:r>
              <w:rPr>
                <w:rFonts w:hint="eastAsia" w:ascii="仿宋_GB2312" w:hAnsi="仿宋_GB2312" w:eastAsia="仿宋_GB2312" w:cs="仿宋_GB2312"/>
                <w:sz w:val="28"/>
                <w:szCs w:val="28"/>
                <w:lang w:val="en-US" w:eastAsia="zh-CN"/>
              </w:rPr>
              <w:t>套</w:t>
            </w:r>
            <w:r>
              <w:rPr>
                <w:rFonts w:hint="eastAsia" w:ascii="仿宋_GB2312" w:hAnsi="仿宋_GB2312" w:eastAsia="仿宋_GB2312" w:cs="仿宋_GB2312"/>
                <w:sz w:val="28"/>
                <w:szCs w:val="28"/>
              </w:rPr>
              <w:t>。</w:t>
            </w:r>
          </w:p>
        </w:tc>
        <w:tc>
          <w:tcPr>
            <w:tcW w:w="2243" w:type="dxa"/>
            <w:vAlign w:val="center"/>
          </w:tcPr>
          <w:p w14:paraId="1AE07325">
            <w:pPr>
              <w:tabs>
                <w:tab w:val="left" w:pos="6797"/>
              </w:tabs>
              <w:spacing w:line="360" w:lineRule="exact"/>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自然保护地管理处</w:t>
            </w:r>
          </w:p>
          <w:p w14:paraId="77930891">
            <w:pPr>
              <w:tabs>
                <w:tab w:val="left" w:pos="6797"/>
              </w:tabs>
              <w:spacing w:line="360" w:lineRule="exact"/>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市园林和林业科学研究院</w:t>
            </w:r>
          </w:p>
        </w:tc>
        <w:tc>
          <w:tcPr>
            <w:tcW w:w="2951" w:type="dxa"/>
            <w:vAlign w:val="center"/>
          </w:tcPr>
          <w:p w14:paraId="4C0DBA15">
            <w:pPr>
              <w:tabs>
                <w:tab w:val="left" w:pos="6797"/>
              </w:tabs>
              <w:spacing w:line="360" w:lineRule="exact"/>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济南林学会自然教育专委会、各区县（功能区）园林和林业绿化部门</w:t>
            </w:r>
          </w:p>
        </w:tc>
        <w:tc>
          <w:tcPr>
            <w:tcW w:w="900" w:type="dxa"/>
            <w:vAlign w:val="center"/>
          </w:tcPr>
          <w:p w14:paraId="740E2F21">
            <w:pPr>
              <w:tabs>
                <w:tab w:val="left" w:pos="6797"/>
              </w:tabs>
              <w:spacing w:line="360"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11月</w:t>
            </w:r>
          </w:p>
          <w:p w14:paraId="56F450FC">
            <w:pPr>
              <w:tabs>
                <w:tab w:val="left" w:pos="6797"/>
              </w:tabs>
              <w:spacing w:line="360"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底前</w:t>
            </w:r>
          </w:p>
        </w:tc>
      </w:tr>
      <w:tr w14:paraId="2B1D3E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58" w:hRule="atLeast"/>
          <w:jc w:val="center"/>
        </w:trPr>
        <w:tc>
          <w:tcPr>
            <w:tcW w:w="0" w:type="auto"/>
            <w:vAlign w:val="center"/>
          </w:tcPr>
          <w:p w14:paraId="4630ECFD">
            <w:pPr>
              <w:tabs>
                <w:tab w:val="left" w:pos="6797"/>
              </w:tabs>
              <w:spacing w:line="360"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5</w:t>
            </w:r>
          </w:p>
        </w:tc>
        <w:tc>
          <w:tcPr>
            <w:tcW w:w="1673" w:type="dxa"/>
            <w:gridSpan w:val="2"/>
            <w:vMerge w:val="continue"/>
            <w:vAlign w:val="center"/>
          </w:tcPr>
          <w:p w14:paraId="0BD36446">
            <w:pPr>
              <w:tabs>
                <w:tab w:val="left" w:pos="6797"/>
              </w:tabs>
              <w:spacing w:line="360" w:lineRule="exact"/>
              <w:rPr>
                <w:rFonts w:hint="eastAsia" w:ascii="仿宋_GB2312" w:hAnsi="仿宋_GB2312" w:eastAsia="仿宋_GB2312" w:cs="仿宋_GB2312"/>
                <w:sz w:val="28"/>
                <w:szCs w:val="28"/>
              </w:rPr>
            </w:pPr>
          </w:p>
        </w:tc>
        <w:tc>
          <w:tcPr>
            <w:tcW w:w="4893" w:type="dxa"/>
            <w:vAlign w:val="center"/>
          </w:tcPr>
          <w:p w14:paraId="3FF0A201">
            <w:pPr>
              <w:adjustRightInd w:val="0"/>
              <w:snapToGrid w:val="0"/>
              <w:spacing w:line="360" w:lineRule="exac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开展2025山东省自然教育嘉年华活动。统筹各区县（功能区）自然教育基地开展丰富多彩的自然教育主题活动100余项。联合市直部门创新开展形式多样的奖评活动。</w:t>
            </w:r>
          </w:p>
        </w:tc>
        <w:tc>
          <w:tcPr>
            <w:tcW w:w="2243" w:type="dxa"/>
            <w:vAlign w:val="center"/>
          </w:tcPr>
          <w:p w14:paraId="36EB3E67">
            <w:pPr>
              <w:tabs>
                <w:tab w:val="left" w:pos="6797"/>
              </w:tabs>
              <w:spacing w:line="360" w:lineRule="exact"/>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自然保护地管理处</w:t>
            </w:r>
          </w:p>
        </w:tc>
        <w:tc>
          <w:tcPr>
            <w:tcW w:w="2951" w:type="dxa"/>
            <w:vAlign w:val="center"/>
          </w:tcPr>
          <w:p w14:paraId="1933C047">
            <w:pPr>
              <w:tabs>
                <w:tab w:val="left" w:pos="6797"/>
              </w:tabs>
              <w:spacing w:line="360" w:lineRule="exact"/>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各区县（功能区）园林和林业绿化部门、市园林和林业科学研究院、市公园发展服务中心、天下第一泉风景区服务中心</w:t>
            </w:r>
          </w:p>
        </w:tc>
        <w:tc>
          <w:tcPr>
            <w:tcW w:w="900" w:type="dxa"/>
            <w:vAlign w:val="center"/>
          </w:tcPr>
          <w:p w14:paraId="26093115">
            <w:pPr>
              <w:tabs>
                <w:tab w:val="left" w:pos="6797"/>
              </w:tabs>
              <w:spacing w:line="360"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11月</w:t>
            </w:r>
          </w:p>
          <w:p w14:paraId="022C4BDB">
            <w:pPr>
              <w:tabs>
                <w:tab w:val="left" w:pos="6797"/>
              </w:tabs>
              <w:spacing w:line="360"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底前</w:t>
            </w:r>
          </w:p>
        </w:tc>
      </w:tr>
      <w:tr w14:paraId="08457D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58" w:hRule="atLeast"/>
          <w:jc w:val="center"/>
        </w:trPr>
        <w:tc>
          <w:tcPr>
            <w:tcW w:w="0" w:type="auto"/>
            <w:vAlign w:val="center"/>
          </w:tcPr>
          <w:p w14:paraId="48D7A72A">
            <w:pPr>
              <w:tabs>
                <w:tab w:val="left" w:pos="6797"/>
              </w:tabs>
              <w:spacing w:line="360"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6</w:t>
            </w:r>
          </w:p>
        </w:tc>
        <w:tc>
          <w:tcPr>
            <w:tcW w:w="1673" w:type="dxa"/>
            <w:gridSpan w:val="2"/>
            <w:vMerge w:val="continue"/>
            <w:vAlign w:val="center"/>
          </w:tcPr>
          <w:p w14:paraId="5018C472">
            <w:pPr>
              <w:tabs>
                <w:tab w:val="left" w:pos="6797"/>
              </w:tabs>
              <w:spacing w:line="360" w:lineRule="exact"/>
              <w:rPr>
                <w:rFonts w:hint="eastAsia" w:ascii="仿宋_GB2312" w:hAnsi="仿宋_GB2312" w:eastAsia="仿宋_GB2312" w:cs="仿宋_GB2312"/>
                <w:sz w:val="28"/>
                <w:szCs w:val="28"/>
              </w:rPr>
            </w:pPr>
          </w:p>
        </w:tc>
        <w:tc>
          <w:tcPr>
            <w:tcW w:w="4893" w:type="dxa"/>
            <w:vAlign w:val="center"/>
          </w:tcPr>
          <w:p w14:paraId="79481EC3">
            <w:pPr>
              <w:adjustRightInd w:val="0"/>
              <w:snapToGrid w:val="0"/>
              <w:spacing w:line="360" w:lineRule="exac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征集具有济南特色的自然教育口号标语，探索</w:t>
            </w:r>
            <w:r>
              <w:rPr>
                <w:rFonts w:hint="eastAsia" w:ascii="仿宋_GB2312" w:hAnsi="仿宋_GB2312" w:eastAsia="仿宋_GB2312" w:cs="仿宋_GB2312"/>
                <w:sz w:val="28"/>
                <w:szCs w:val="28"/>
                <w:lang w:val="en-US" w:eastAsia="zh-CN"/>
              </w:rPr>
              <w:t>建立</w:t>
            </w:r>
            <w:r>
              <w:rPr>
                <w:rFonts w:hint="eastAsia" w:ascii="仿宋_GB2312" w:hAnsi="仿宋_GB2312" w:eastAsia="仿宋_GB2312" w:cs="仿宋_GB2312"/>
                <w:sz w:val="28"/>
                <w:szCs w:val="28"/>
              </w:rPr>
              <w:t>济南特色的自然教育形象标识系统规范和指南</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rPr>
              <w:t>打造“自然泉城”自然教育品牌特色IP，结合局公众号宣传</w:t>
            </w:r>
            <w:r>
              <w:rPr>
                <w:rFonts w:hint="eastAsia" w:ascii="仿宋_GB2312" w:hAnsi="仿宋_GB2312" w:eastAsia="仿宋_GB2312" w:cs="仿宋_GB2312"/>
                <w:sz w:val="28"/>
                <w:szCs w:val="28"/>
                <w:lang w:val="en-US" w:eastAsia="zh-CN"/>
              </w:rPr>
              <w:t>推广</w:t>
            </w:r>
            <w:r>
              <w:rPr>
                <w:rFonts w:hint="eastAsia" w:ascii="仿宋_GB2312" w:hAnsi="仿宋_GB2312" w:eastAsia="仿宋_GB2312" w:cs="仿宋_GB2312"/>
                <w:sz w:val="28"/>
                <w:szCs w:val="28"/>
              </w:rPr>
              <w:t>。</w:t>
            </w:r>
          </w:p>
        </w:tc>
        <w:tc>
          <w:tcPr>
            <w:tcW w:w="2243" w:type="dxa"/>
            <w:vAlign w:val="center"/>
          </w:tcPr>
          <w:p w14:paraId="2948F328">
            <w:pPr>
              <w:tabs>
                <w:tab w:val="left" w:pos="6797"/>
              </w:tabs>
              <w:spacing w:line="360" w:lineRule="exact"/>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自然保护地管理处</w:t>
            </w:r>
          </w:p>
          <w:p w14:paraId="1092C097">
            <w:pPr>
              <w:tabs>
                <w:tab w:val="left" w:pos="6797"/>
              </w:tabs>
              <w:spacing w:line="360" w:lineRule="exact"/>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局办公室</w:t>
            </w:r>
          </w:p>
        </w:tc>
        <w:tc>
          <w:tcPr>
            <w:tcW w:w="2951" w:type="dxa"/>
            <w:vAlign w:val="center"/>
          </w:tcPr>
          <w:p w14:paraId="2C13AD79">
            <w:pPr>
              <w:tabs>
                <w:tab w:val="left" w:pos="6797"/>
              </w:tabs>
              <w:spacing w:line="360" w:lineRule="exact"/>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天下第一泉风景区服务中心、市公园发展服务中心、市园林和林业科</w:t>
            </w:r>
            <w:r>
              <w:rPr>
                <w:rFonts w:hint="eastAsia" w:ascii="仿宋_GB2312" w:hAnsi="仿宋_GB2312" w:eastAsia="仿宋_GB2312" w:cs="仿宋_GB2312"/>
                <w:sz w:val="28"/>
                <w:szCs w:val="28"/>
                <w:lang w:val="en-US" w:eastAsia="zh-CN"/>
              </w:rPr>
              <w:t>学研究</w:t>
            </w:r>
            <w:r>
              <w:rPr>
                <w:rFonts w:hint="eastAsia" w:ascii="仿宋_GB2312" w:hAnsi="仿宋_GB2312" w:eastAsia="仿宋_GB2312" w:cs="仿宋_GB2312"/>
                <w:sz w:val="28"/>
                <w:szCs w:val="28"/>
              </w:rPr>
              <w:t>院</w:t>
            </w:r>
          </w:p>
        </w:tc>
        <w:tc>
          <w:tcPr>
            <w:tcW w:w="900" w:type="dxa"/>
            <w:vAlign w:val="center"/>
          </w:tcPr>
          <w:p w14:paraId="14FACE4C">
            <w:pPr>
              <w:tabs>
                <w:tab w:val="left" w:pos="6797"/>
              </w:tabs>
              <w:spacing w:line="360"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11月</w:t>
            </w:r>
          </w:p>
          <w:p w14:paraId="7B251FBB">
            <w:pPr>
              <w:tabs>
                <w:tab w:val="left" w:pos="6797"/>
              </w:tabs>
              <w:spacing w:line="360"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底前</w:t>
            </w:r>
          </w:p>
        </w:tc>
      </w:tr>
      <w:tr w14:paraId="7D153F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Align w:val="center"/>
          </w:tcPr>
          <w:p w14:paraId="5374CDE7">
            <w:pPr>
              <w:tabs>
                <w:tab w:val="left" w:pos="6797"/>
              </w:tabs>
              <w:spacing w:line="360"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7</w:t>
            </w:r>
          </w:p>
        </w:tc>
        <w:tc>
          <w:tcPr>
            <w:tcW w:w="1673" w:type="dxa"/>
            <w:gridSpan w:val="2"/>
            <w:vMerge w:val="continue"/>
            <w:vAlign w:val="center"/>
          </w:tcPr>
          <w:p w14:paraId="37E5D123">
            <w:pPr>
              <w:tabs>
                <w:tab w:val="left" w:pos="6797"/>
              </w:tabs>
              <w:spacing w:line="360" w:lineRule="exact"/>
              <w:rPr>
                <w:rFonts w:hint="eastAsia" w:ascii="仿宋_GB2312" w:hAnsi="仿宋_GB2312" w:eastAsia="仿宋_GB2312" w:cs="仿宋_GB2312"/>
                <w:sz w:val="28"/>
                <w:szCs w:val="28"/>
              </w:rPr>
            </w:pPr>
          </w:p>
        </w:tc>
        <w:tc>
          <w:tcPr>
            <w:tcW w:w="4893" w:type="dxa"/>
            <w:vAlign w:val="center"/>
          </w:tcPr>
          <w:p w14:paraId="2B6B4B66">
            <w:pPr>
              <w:adjustRightInd w:val="0"/>
              <w:snapToGrid w:val="0"/>
              <w:spacing w:line="360" w:lineRule="exac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利用局公众号平台自然大课堂板块，定期发布课程与大众共享，着力打造专业、共享、安全、扩展性好的济南市自然教育信息共享平台，扩大“自然泉城”品牌知名度和影响力。</w:t>
            </w:r>
          </w:p>
        </w:tc>
        <w:tc>
          <w:tcPr>
            <w:tcW w:w="2243" w:type="dxa"/>
            <w:vAlign w:val="center"/>
          </w:tcPr>
          <w:p w14:paraId="3CB1953B">
            <w:pPr>
              <w:tabs>
                <w:tab w:val="left" w:pos="6797"/>
              </w:tabs>
              <w:spacing w:line="360" w:lineRule="exact"/>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局办公室</w:t>
            </w:r>
          </w:p>
          <w:p w14:paraId="70574821">
            <w:pPr>
              <w:tabs>
                <w:tab w:val="left" w:pos="6797"/>
              </w:tabs>
              <w:spacing w:line="360" w:lineRule="exact"/>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自然保护地管理处</w:t>
            </w:r>
          </w:p>
        </w:tc>
        <w:tc>
          <w:tcPr>
            <w:tcW w:w="2951" w:type="dxa"/>
            <w:vAlign w:val="center"/>
          </w:tcPr>
          <w:p w14:paraId="23749F9A">
            <w:pPr>
              <w:tabs>
                <w:tab w:val="left" w:pos="6797"/>
              </w:tabs>
              <w:spacing w:line="360" w:lineRule="exact"/>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各区县（功能区）园林和林业绿化部门、天下第一泉风景区服务中心、市公园发展服务中心、市园林和林业科学研究院</w:t>
            </w:r>
          </w:p>
        </w:tc>
        <w:tc>
          <w:tcPr>
            <w:tcW w:w="900" w:type="dxa"/>
            <w:vAlign w:val="center"/>
          </w:tcPr>
          <w:p w14:paraId="5F1BEEA7">
            <w:pPr>
              <w:tabs>
                <w:tab w:val="left" w:pos="6797"/>
              </w:tabs>
              <w:spacing w:line="360"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11月</w:t>
            </w:r>
          </w:p>
          <w:p w14:paraId="63194DF1">
            <w:pPr>
              <w:tabs>
                <w:tab w:val="left" w:pos="6797"/>
              </w:tabs>
              <w:spacing w:line="360"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底前</w:t>
            </w:r>
          </w:p>
        </w:tc>
      </w:tr>
      <w:tr w14:paraId="0EC7C2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Align w:val="center"/>
          </w:tcPr>
          <w:p w14:paraId="68AB74FE">
            <w:pPr>
              <w:tabs>
                <w:tab w:val="left" w:pos="6797"/>
              </w:tabs>
              <w:spacing w:line="360"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8</w:t>
            </w:r>
          </w:p>
        </w:tc>
        <w:tc>
          <w:tcPr>
            <w:tcW w:w="1673" w:type="dxa"/>
            <w:gridSpan w:val="2"/>
            <w:vMerge w:val="continue"/>
            <w:vAlign w:val="center"/>
          </w:tcPr>
          <w:p w14:paraId="4485AE00">
            <w:pPr>
              <w:tabs>
                <w:tab w:val="left" w:pos="6797"/>
              </w:tabs>
              <w:spacing w:line="360" w:lineRule="exact"/>
              <w:rPr>
                <w:rFonts w:hint="eastAsia" w:ascii="仿宋_GB2312" w:hAnsi="仿宋_GB2312" w:eastAsia="仿宋_GB2312" w:cs="仿宋_GB2312"/>
                <w:sz w:val="28"/>
                <w:szCs w:val="28"/>
              </w:rPr>
            </w:pPr>
          </w:p>
        </w:tc>
        <w:tc>
          <w:tcPr>
            <w:tcW w:w="4893" w:type="dxa"/>
            <w:vAlign w:val="center"/>
          </w:tcPr>
          <w:p w14:paraId="6866C26A">
            <w:pPr>
              <w:adjustRightInd w:val="0"/>
              <w:snapToGrid w:val="0"/>
              <w:spacing w:line="360" w:lineRule="exac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联合教育、</w:t>
            </w:r>
            <w:r>
              <w:rPr>
                <w:rFonts w:hint="eastAsia" w:ascii="仿宋_GB2312" w:hAnsi="仿宋_GB2312" w:eastAsia="仿宋_GB2312" w:cs="仿宋_GB2312"/>
                <w:sz w:val="28"/>
                <w:szCs w:val="28"/>
                <w:lang w:val="en-US" w:eastAsia="zh-CN"/>
              </w:rPr>
              <w:t>共青团</w:t>
            </w:r>
            <w:r>
              <w:rPr>
                <w:rFonts w:hint="eastAsia" w:ascii="仿宋_GB2312" w:hAnsi="仿宋_GB2312" w:eastAsia="仿宋_GB2312" w:cs="仿宋_GB2312"/>
                <w:sz w:val="28"/>
                <w:szCs w:val="28"/>
              </w:rPr>
              <w:t>、科协等相关部门及行业协会，组织开展自然教育系列赛事活动，邀请媒体广泛宣传报道。区县（功能区）园林和林业绿化部门要</w:t>
            </w:r>
            <w:r>
              <w:rPr>
                <w:rFonts w:hint="eastAsia" w:ascii="仿宋_GB2312" w:hAnsi="仿宋_GB2312" w:eastAsia="仿宋_GB2312" w:cs="仿宋_GB2312"/>
                <w:sz w:val="28"/>
                <w:szCs w:val="28"/>
                <w:lang w:val="en-US" w:eastAsia="zh-CN"/>
              </w:rPr>
              <w:t>组织</w:t>
            </w:r>
            <w:r>
              <w:rPr>
                <w:rFonts w:hint="eastAsia" w:ascii="仿宋_GB2312" w:hAnsi="仿宋_GB2312" w:eastAsia="仿宋_GB2312" w:cs="仿宋_GB2312"/>
                <w:sz w:val="28"/>
                <w:szCs w:val="28"/>
              </w:rPr>
              <w:t>开展自然教育进幼儿园、进学校、进家庭、进社区的“四进”工作。</w:t>
            </w:r>
          </w:p>
        </w:tc>
        <w:tc>
          <w:tcPr>
            <w:tcW w:w="2243" w:type="dxa"/>
            <w:vAlign w:val="center"/>
          </w:tcPr>
          <w:p w14:paraId="2576CCEF">
            <w:pPr>
              <w:tabs>
                <w:tab w:val="left" w:pos="6797"/>
              </w:tabs>
              <w:spacing w:line="360" w:lineRule="exact"/>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局办公室</w:t>
            </w:r>
          </w:p>
          <w:p w14:paraId="1D00A248">
            <w:pPr>
              <w:tabs>
                <w:tab w:val="left" w:pos="6797"/>
              </w:tabs>
              <w:spacing w:line="360" w:lineRule="exact"/>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自然保护地管理处</w:t>
            </w:r>
          </w:p>
        </w:tc>
        <w:tc>
          <w:tcPr>
            <w:tcW w:w="2951" w:type="dxa"/>
            <w:vAlign w:val="center"/>
          </w:tcPr>
          <w:p w14:paraId="1335EF7C">
            <w:pPr>
              <w:tabs>
                <w:tab w:val="left" w:pos="6797"/>
              </w:tabs>
              <w:spacing w:line="360" w:lineRule="exact"/>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各区县（功能区）园林和林业绿化部门、市公园发展服务中心、市园林和林业科学研究院</w:t>
            </w:r>
          </w:p>
        </w:tc>
        <w:tc>
          <w:tcPr>
            <w:tcW w:w="900" w:type="dxa"/>
            <w:vAlign w:val="center"/>
          </w:tcPr>
          <w:p w14:paraId="7EB3F2EE">
            <w:pPr>
              <w:tabs>
                <w:tab w:val="left" w:pos="6797"/>
              </w:tabs>
              <w:spacing w:line="360"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11月</w:t>
            </w:r>
          </w:p>
          <w:p w14:paraId="714726E8">
            <w:pPr>
              <w:tabs>
                <w:tab w:val="left" w:pos="6797"/>
              </w:tabs>
              <w:spacing w:line="360"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底前</w:t>
            </w:r>
          </w:p>
        </w:tc>
      </w:tr>
      <w:tr w14:paraId="4DB504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19" w:hRule="atLeast"/>
          <w:jc w:val="center"/>
        </w:trPr>
        <w:tc>
          <w:tcPr>
            <w:tcW w:w="0" w:type="auto"/>
            <w:vAlign w:val="center"/>
          </w:tcPr>
          <w:p w14:paraId="21ADF44C">
            <w:pPr>
              <w:tabs>
                <w:tab w:val="left" w:pos="6797"/>
              </w:tabs>
              <w:spacing w:line="360"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9</w:t>
            </w:r>
          </w:p>
        </w:tc>
        <w:tc>
          <w:tcPr>
            <w:tcW w:w="1673" w:type="dxa"/>
            <w:gridSpan w:val="2"/>
            <w:vMerge w:val="restart"/>
            <w:vAlign w:val="center"/>
          </w:tcPr>
          <w:p w14:paraId="36599D23">
            <w:pPr>
              <w:tabs>
                <w:tab w:val="left" w:pos="6797"/>
              </w:tabs>
              <w:spacing w:line="360" w:lineRule="exact"/>
              <w:rPr>
                <w:rFonts w:hint="eastAsia" w:ascii="仿宋_GB2312" w:hAnsi="仿宋_GB2312" w:eastAsia="仿宋_GB2312" w:cs="仿宋_GB2312"/>
                <w:sz w:val="28"/>
                <w:szCs w:val="28"/>
              </w:rPr>
            </w:pPr>
          </w:p>
          <w:p w14:paraId="508198FA">
            <w:pPr>
              <w:tabs>
                <w:tab w:val="left" w:pos="6797"/>
              </w:tabs>
              <w:spacing w:line="360" w:lineRule="exact"/>
              <w:rPr>
                <w:rFonts w:hint="eastAsia" w:ascii="仿宋_GB2312" w:hAnsi="仿宋_GB2312" w:eastAsia="仿宋_GB2312" w:cs="仿宋_GB2312"/>
                <w:sz w:val="28"/>
                <w:szCs w:val="28"/>
              </w:rPr>
            </w:pPr>
          </w:p>
          <w:p w14:paraId="1A6461AD">
            <w:pPr>
              <w:tabs>
                <w:tab w:val="left" w:pos="6797"/>
              </w:tabs>
              <w:spacing w:line="360" w:lineRule="exact"/>
              <w:rPr>
                <w:rFonts w:hint="eastAsia" w:ascii="仿宋_GB2312" w:hAnsi="仿宋_GB2312" w:eastAsia="仿宋_GB2312" w:cs="仿宋_GB2312"/>
                <w:sz w:val="28"/>
                <w:szCs w:val="28"/>
              </w:rPr>
            </w:pPr>
          </w:p>
          <w:p w14:paraId="1B72915F">
            <w:pPr>
              <w:tabs>
                <w:tab w:val="left" w:pos="6797"/>
              </w:tabs>
              <w:spacing w:line="360" w:lineRule="exact"/>
              <w:rPr>
                <w:rFonts w:hint="eastAsia" w:ascii="仿宋_GB2312" w:hAnsi="仿宋_GB2312" w:eastAsia="仿宋_GB2312" w:cs="仿宋_GB2312"/>
                <w:sz w:val="28"/>
                <w:szCs w:val="28"/>
              </w:rPr>
            </w:pPr>
          </w:p>
          <w:p w14:paraId="1D3B4A7A">
            <w:pPr>
              <w:tabs>
                <w:tab w:val="left" w:pos="6797"/>
              </w:tabs>
              <w:spacing w:line="360" w:lineRule="exact"/>
              <w:rPr>
                <w:rFonts w:hint="eastAsia" w:ascii="仿宋_GB2312" w:hAnsi="仿宋_GB2312" w:eastAsia="仿宋_GB2312" w:cs="仿宋_GB2312"/>
                <w:sz w:val="28"/>
                <w:szCs w:val="28"/>
              </w:rPr>
            </w:pPr>
          </w:p>
          <w:p w14:paraId="128662AB">
            <w:pPr>
              <w:tabs>
                <w:tab w:val="left" w:pos="6797"/>
              </w:tabs>
              <w:spacing w:line="360" w:lineRule="exact"/>
              <w:rPr>
                <w:rFonts w:hint="eastAsia" w:ascii="仿宋_GB2312" w:hAnsi="仿宋_GB2312" w:eastAsia="仿宋_GB2312" w:cs="仿宋_GB2312"/>
                <w:sz w:val="28"/>
                <w:szCs w:val="28"/>
              </w:rPr>
            </w:pPr>
          </w:p>
          <w:p w14:paraId="1DFDF640">
            <w:pPr>
              <w:tabs>
                <w:tab w:val="left" w:pos="6797"/>
              </w:tabs>
              <w:spacing w:line="360" w:lineRule="exact"/>
              <w:rPr>
                <w:rFonts w:hint="eastAsia" w:ascii="仿宋_GB2312" w:hAnsi="仿宋_GB2312" w:eastAsia="仿宋_GB2312" w:cs="仿宋_GB2312"/>
                <w:sz w:val="28"/>
                <w:szCs w:val="28"/>
              </w:rPr>
            </w:pPr>
          </w:p>
          <w:p w14:paraId="2F649092">
            <w:pPr>
              <w:tabs>
                <w:tab w:val="left" w:pos="6797"/>
              </w:tabs>
              <w:spacing w:line="360" w:lineRule="exact"/>
              <w:rPr>
                <w:rFonts w:hint="eastAsia" w:ascii="仿宋_GB2312" w:hAnsi="仿宋_GB2312" w:eastAsia="仿宋_GB2312" w:cs="仿宋_GB2312"/>
                <w:sz w:val="28"/>
                <w:szCs w:val="28"/>
              </w:rPr>
            </w:pPr>
          </w:p>
          <w:p w14:paraId="1D39425C">
            <w:pPr>
              <w:tabs>
                <w:tab w:val="left" w:pos="6797"/>
              </w:tabs>
              <w:spacing w:line="360" w:lineRule="exact"/>
              <w:rPr>
                <w:rFonts w:hint="eastAsia" w:ascii="仿宋_GB2312" w:hAnsi="仿宋_GB2312" w:eastAsia="仿宋_GB2312" w:cs="仿宋_GB2312"/>
                <w:sz w:val="28"/>
                <w:szCs w:val="28"/>
              </w:rPr>
            </w:pPr>
          </w:p>
          <w:p w14:paraId="54106C71">
            <w:pPr>
              <w:tabs>
                <w:tab w:val="left" w:pos="6797"/>
              </w:tabs>
              <w:spacing w:line="360" w:lineRule="exac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常态化推进N+自然教育模式，不断扩宽自然教育的覆盖面和影响力。</w:t>
            </w:r>
          </w:p>
          <w:p w14:paraId="0FBCFA3E">
            <w:pPr>
              <w:tabs>
                <w:tab w:val="left" w:pos="6797"/>
              </w:tabs>
              <w:spacing w:line="360" w:lineRule="exact"/>
              <w:rPr>
                <w:rFonts w:hint="eastAsia" w:ascii="仿宋_GB2312" w:hAnsi="仿宋_GB2312" w:eastAsia="仿宋_GB2312" w:cs="仿宋_GB2312"/>
                <w:sz w:val="28"/>
                <w:szCs w:val="28"/>
              </w:rPr>
            </w:pPr>
          </w:p>
          <w:p w14:paraId="06120B71">
            <w:pPr>
              <w:tabs>
                <w:tab w:val="left" w:pos="6797"/>
              </w:tabs>
              <w:spacing w:line="360" w:lineRule="exact"/>
              <w:rPr>
                <w:rFonts w:hint="eastAsia" w:ascii="仿宋_GB2312" w:hAnsi="仿宋_GB2312" w:eastAsia="仿宋_GB2312" w:cs="仿宋_GB2312"/>
                <w:sz w:val="28"/>
                <w:szCs w:val="28"/>
              </w:rPr>
            </w:pPr>
          </w:p>
          <w:p w14:paraId="3F077C77">
            <w:pPr>
              <w:tabs>
                <w:tab w:val="left" w:pos="6797"/>
              </w:tabs>
              <w:spacing w:line="360" w:lineRule="exact"/>
              <w:rPr>
                <w:rFonts w:hint="eastAsia" w:ascii="仿宋_GB2312" w:hAnsi="仿宋_GB2312" w:eastAsia="仿宋_GB2312" w:cs="仿宋_GB2312"/>
                <w:sz w:val="28"/>
                <w:szCs w:val="28"/>
              </w:rPr>
            </w:pPr>
          </w:p>
          <w:p w14:paraId="7E74F417">
            <w:pPr>
              <w:tabs>
                <w:tab w:val="left" w:pos="6797"/>
              </w:tabs>
              <w:spacing w:line="360" w:lineRule="exact"/>
              <w:rPr>
                <w:rFonts w:hint="eastAsia" w:ascii="仿宋_GB2312" w:hAnsi="仿宋_GB2312" w:eastAsia="仿宋_GB2312" w:cs="仿宋_GB2312"/>
                <w:sz w:val="28"/>
                <w:szCs w:val="28"/>
              </w:rPr>
            </w:pPr>
          </w:p>
          <w:p w14:paraId="43F4E5E4">
            <w:pPr>
              <w:tabs>
                <w:tab w:val="left" w:pos="6797"/>
              </w:tabs>
              <w:spacing w:line="360" w:lineRule="exact"/>
              <w:rPr>
                <w:rFonts w:hint="eastAsia" w:ascii="仿宋_GB2312" w:hAnsi="仿宋_GB2312" w:eastAsia="仿宋_GB2312" w:cs="仿宋_GB2312"/>
                <w:sz w:val="28"/>
                <w:szCs w:val="28"/>
              </w:rPr>
            </w:pPr>
          </w:p>
          <w:p w14:paraId="3123C371">
            <w:pPr>
              <w:tabs>
                <w:tab w:val="left" w:pos="6797"/>
              </w:tabs>
              <w:spacing w:line="360" w:lineRule="exact"/>
              <w:rPr>
                <w:rFonts w:hint="eastAsia" w:ascii="仿宋_GB2312" w:hAnsi="仿宋_GB2312" w:eastAsia="仿宋_GB2312" w:cs="仿宋_GB2312"/>
                <w:sz w:val="28"/>
                <w:szCs w:val="28"/>
              </w:rPr>
            </w:pPr>
          </w:p>
          <w:p w14:paraId="35FE7C98">
            <w:pPr>
              <w:tabs>
                <w:tab w:val="left" w:pos="6797"/>
              </w:tabs>
              <w:spacing w:line="360" w:lineRule="exact"/>
              <w:rPr>
                <w:rFonts w:hint="eastAsia" w:ascii="仿宋_GB2312" w:hAnsi="仿宋_GB2312" w:eastAsia="仿宋_GB2312" w:cs="仿宋_GB2312"/>
                <w:sz w:val="28"/>
                <w:szCs w:val="28"/>
              </w:rPr>
            </w:pPr>
          </w:p>
          <w:p w14:paraId="119C202F">
            <w:pPr>
              <w:tabs>
                <w:tab w:val="left" w:pos="6797"/>
              </w:tabs>
              <w:spacing w:line="360" w:lineRule="exact"/>
              <w:rPr>
                <w:rFonts w:hint="eastAsia" w:ascii="仿宋_GB2312" w:hAnsi="仿宋_GB2312" w:eastAsia="仿宋_GB2312" w:cs="仿宋_GB2312"/>
                <w:sz w:val="28"/>
                <w:szCs w:val="28"/>
              </w:rPr>
            </w:pPr>
          </w:p>
          <w:p w14:paraId="778B69D5">
            <w:pPr>
              <w:tabs>
                <w:tab w:val="left" w:pos="6797"/>
              </w:tabs>
              <w:spacing w:line="360" w:lineRule="exact"/>
              <w:rPr>
                <w:rFonts w:hint="eastAsia" w:ascii="仿宋_GB2312" w:hAnsi="仿宋_GB2312" w:eastAsia="仿宋_GB2312" w:cs="仿宋_GB2312"/>
                <w:sz w:val="28"/>
                <w:szCs w:val="28"/>
              </w:rPr>
            </w:pPr>
          </w:p>
          <w:p w14:paraId="4F75541B">
            <w:pPr>
              <w:tabs>
                <w:tab w:val="left" w:pos="6797"/>
              </w:tabs>
              <w:spacing w:line="360" w:lineRule="exact"/>
              <w:rPr>
                <w:rFonts w:hint="eastAsia" w:ascii="仿宋_GB2312" w:hAnsi="仿宋_GB2312" w:eastAsia="仿宋_GB2312" w:cs="仿宋_GB2312"/>
                <w:sz w:val="28"/>
                <w:szCs w:val="28"/>
              </w:rPr>
            </w:pPr>
          </w:p>
          <w:p w14:paraId="4045272F">
            <w:pPr>
              <w:tabs>
                <w:tab w:val="left" w:pos="6797"/>
              </w:tabs>
              <w:spacing w:line="360" w:lineRule="exact"/>
              <w:rPr>
                <w:rFonts w:hint="eastAsia" w:ascii="仿宋_GB2312" w:hAnsi="仿宋_GB2312" w:eastAsia="仿宋_GB2312" w:cs="仿宋_GB2312"/>
                <w:sz w:val="28"/>
                <w:szCs w:val="28"/>
              </w:rPr>
            </w:pPr>
          </w:p>
          <w:p w14:paraId="1BA6140B">
            <w:pPr>
              <w:tabs>
                <w:tab w:val="left" w:pos="6797"/>
              </w:tabs>
              <w:spacing w:line="360" w:lineRule="exact"/>
              <w:rPr>
                <w:rFonts w:hint="eastAsia" w:ascii="仿宋_GB2312" w:hAnsi="仿宋_GB2312" w:eastAsia="仿宋_GB2312" w:cs="仿宋_GB2312"/>
                <w:sz w:val="28"/>
                <w:szCs w:val="28"/>
              </w:rPr>
            </w:pPr>
          </w:p>
          <w:p w14:paraId="55675F84">
            <w:pPr>
              <w:tabs>
                <w:tab w:val="left" w:pos="6797"/>
              </w:tabs>
              <w:spacing w:line="360" w:lineRule="exact"/>
              <w:rPr>
                <w:rFonts w:hint="eastAsia" w:ascii="仿宋_GB2312" w:hAnsi="仿宋_GB2312" w:eastAsia="仿宋_GB2312" w:cs="仿宋_GB2312"/>
                <w:sz w:val="28"/>
                <w:szCs w:val="28"/>
              </w:rPr>
            </w:pPr>
          </w:p>
          <w:p w14:paraId="7DCFF497">
            <w:pPr>
              <w:tabs>
                <w:tab w:val="left" w:pos="6797"/>
              </w:tabs>
              <w:spacing w:line="360" w:lineRule="exact"/>
              <w:rPr>
                <w:rFonts w:hint="eastAsia" w:ascii="仿宋_GB2312" w:hAnsi="仿宋_GB2312" w:eastAsia="仿宋_GB2312" w:cs="仿宋_GB2312"/>
                <w:sz w:val="28"/>
                <w:szCs w:val="28"/>
              </w:rPr>
            </w:pPr>
          </w:p>
          <w:p w14:paraId="399F6D73">
            <w:pPr>
              <w:tabs>
                <w:tab w:val="left" w:pos="6797"/>
              </w:tabs>
              <w:spacing w:line="360" w:lineRule="exact"/>
              <w:rPr>
                <w:rFonts w:hint="eastAsia" w:ascii="仿宋_GB2312" w:hAnsi="仿宋_GB2312" w:eastAsia="仿宋_GB2312" w:cs="仿宋_GB2312"/>
                <w:sz w:val="28"/>
                <w:szCs w:val="28"/>
              </w:rPr>
            </w:pPr>
          </w:p>
          <w:p w14:paraId="153B0E1C">
            <w:pPr>
              <w:tabs>
                <w:tab w:val="left" w:pos="6797"/>
              </w:tabs>
              <w:spacing w:line="360" w:lineRule="exact"/>
              <w:rPr>
                <w:rFonts w:hint="eastAsia" w:ascii="仿宋_GB2312" w:hAnsi="仿宋_GB2312" w:eastAsia="仿宋_GB2312" w:cs="仿宋_GB2312"/>
                <w:sz w:val="28"/>
                <w:szCs w:val="28"/>
              </w:rPr>
            </w:pPr>
          </w:p>
          <w:p w14:paraId="7430DDE9">
            <w:pPr>
              <w:tabs>
                <w:tab w:val="left" w:pos="6797"/>
              </w:tabs>
              <w:spacing w:line="360" w:lineRule="exact"/>
              <w:rPr>
                <w:rFonts w:hint="eastAsia" w:ascii="仿宋_GB2312" w:hAnsi="仿宋_GB2312" w:eastAsia="仿宋_GB2312" w:cs="仿宋_GB2312"/>
                <w:sz w:val="28"/>
                <w:szCs w:val="28"/>
              </w:rPr>
            </w:pPr>
          </w:p>
          <w:p w14:paraId="5FEC5A85">
            <w:pPr>
              <w:tabs>
                <w:tab w:val="left" w:pos="6797"/>
              </w:tabs>
              <w:spacing w:line="360" w:lineRule="exact"/>
              <w:rPr>
                <w:rFonts w:hint="eastAsia" w:ascii="仿宋_GB2312" w:hAnsi="仿宋_GB2312" w:eastAsia="仿宋_GB2312" w:cs="仿宋_GB2312"/>
                <w:sz w:val="28"/>
                <w:szCs w:val="28"/>
              </w:rPr>
            </w:pPr>
          </w:p>
          <w:p w14:paraId="267FDB6D">
            <w:pPr>
              <w:tabs>
                <w:tab w:val="left" w:pos="6797"/>
              </w:tabs>
              <w:spacing w:line="360" w:lineRule="exact"/>
              <w:rPr>
                <w:rFonts w:hint="eastAsia" w:ascii="仿宋_GB2312" w:hAnsi="仿宋_GB2312" w:eastAsia="仿宋_GB2312" w:cs="仿宋_GB2312"/>
                <w:sz w:val="28"/>
                <w:szCs w:val="28"/>
              </w:rPr>
            </w:pPr>
          </w:p>
          <w:p w14:paraId="58967138">
            <w:pPr>
              <w:tabs>
                <w:tab w:val="left" w:pos="6797"/>
              </w:tabs>
              <w:spacing w:line="360" w:lineRule="exac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常态化推进</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rPr>
              <w:t>N+自然教育</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rPr>
              <w:t>模式，不断扩宽自然教育的覆盖面和影响力。</w:t>
            </w:r>
          </w:p>
        </w:tc>
        <w:tc>
          <w:tcPr>
            <w:tcW w:w="4893" w:type="dxa"/>
            <w:vAlign w:val="center"/>
          </w:tcPr>
          <w:p w14:paraId="5852EDE6">
            <w:pPr>
              <w:tabs>
                <w:tab w:val="left" w:pos="6797"/>
              </w:tabs>
              <w:spacing w:line="360" w:lineRule="exac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按照规划引领事业发展的思路，在新建</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rPr>
              <w:t>改建园林和林业绿化项目设计阶段，将自然教育纳入规划设计内容，促进自然教育工作源头推进。</w:t>
            </w:r>
          </w:p>
        </w:tc>
        <w:tc>
          <w:tcPr>
            <w:tcW w:w="2243" w:type="dxa"/>
            <w:vAlign w:val="center"/>
          </w:tcPr>
          <w:p w14:paraId="5E4CBF50">
            <w:pPr>
              <w:tabs>
                <w:tab w:val="left" w:pos="6797"/>
              </w:tabs>
              <w:spacing w:line="360" w:lineRule="exact"/>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项目推进处</w:t>
            </w:r>
          </w:p>
        </w:tc>
        <w:tc>
          <w:tcPr>
            <w:tcW w:w="2951" w:type="dxa"/>
            <w:vAlign w:val="center"/>
          </w:tcPr>
          <w:p w14:paraId="27E97F2D">
            <w:pPr>
              <w:tabs>
                <w:tab w:val="left" w:pos="6797"/>
              </w:tabs>
              <w:spacing w:line="360" w:lineRule="exact"/>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各区县（功能区）园林和林业绿化部门、相关各处室、局属各单位</w:t>
            </w:r>
          </w:p>
        </w:tc>
        <w:tc>
          <w:tcPr>
            <w:tcW w:w="900" w:type="dxa"/>
            <w:vAlign w:val="center"/>
          </w:tcPr>
          <w:p w14:paraId="6F21FCB3">
            <w:pPr>
              <w:tabs>
                <w:tab w:val="left" w:pos="6797"/>
              </w:tabs>
              <w:spacing w:line="360" w:lineRule="exact"/>
              <w:jc w:val="center"/>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长期坚持</w:t>
            </w:r>
          </w:p>
        </w:tc>
      </w:tr>
      <w:tr w14:paraId="7FB8FD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7" w:hRule="atLeast"/>
          <w:jc w:val="center"/>
        </w:trPr>
        <w:tc>
          <w:tcPr>
            <w:tcW w:w="0" w:type="auto"/>
            <w:vAlign w:val="center"/>
          </w:tcPr>
          <w:p w14:paraId="38D4E091">
            <w:pPr>
              <w:tabs>
                <w:tab w:val="left" w:pos="6797"/>
              </w:tabs>
              <w:spacing w:line="360"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10</w:t>
            </w:r>
          </w:p>
        </w:tc>
        <w:tc>
          <w:tcPr>
            <w:tcW w:w="1673" w:type="dxa"/>
            <w:gridSpan w:val="2"/>
            <w:vMerge w:val="continue"/>
            <w:vAlign w:val="center"/>
          </w:tcPr>
          <w:p w14:paraId="551F09A1">
            <w:pPr>
              <w:tabs>
                <w:tab w:val="left" w:pos="6797"/>
              </w:tabs>
              <w:spacing w:line="360" w:lineRule="exact"/>
              <w:rPr>
                <w:rFonts w:hint="eastAsia" w:ascii="仿宋_GB2312" w:hAnsi="仿宋_GB2312" w:eastAsia="仿宋_GB2312" w:cs="仿宋_GB2312"/>
                <w:sz w:val="28"/>
                <w:szCs w:val="28"/>
              </w:rPr>
            </w:pPr>
          </w:p>
        </w:tc>
        <w:tc>
          <w:tcPr>
            <w:tcW w:w="4893" w:type="dxa"/>
            <w:vAlign w:val="center"/>
          </w:tcPr>
          <w:p w14:paraId="32F0CA00">
            <w:pPr>
              <w:tabs>
                <w:tab w:val="left" w:pos="6797"/>
              </w:tabs>
              <w:spacing w:line="360" w:lineRule="exac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建设首批特色经济林自然教育基地5个。</w:t>
            </w:r>
          </w:p>
        </w:tc>
        <w:tc>
          <w:tcPr>
            <w:tcW w:w="2243" w:type="dxa"/>
            <w:vAlign w:val="center"/>
          </w:tcPr>
          <w:p w14:paraId="4D44E09A">
            <w:pPr>
              <w:tabs>
                <w:tab w:val="left" w:pos="6797"/>
              </w:tabs>
              <w:spacing w:line="360" w:lineRule="exact"/>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市林果技术推广和产业服务中心</w:t>
            </w:r>
          </w:p>
        </w:tc>
        <w:tc>
          <w:tcPr>
            <w:tcW w:w="2951" w:type="dxa"/>
            <w:vAlign w:val="center"/>
          </w:tcPr>
          <w:p w14:paraId="39C471E0">
            <w:pPr>
              <w:tabs>
                <w:tab w:val="left" w:pos="6797"/>
              </w:tabs>
              <w:spacing w:line="360" w:lineRule="exact"/>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相关区县（功能区）林业主管部门</w:t>
            </w:r>
          </w:p>
        </w:tc>
        <w:tc>
          <w:tcPr>
            <w:tcW w:w="900" w:type="dxa"/>
            <w:vAlign w:val="center"/>
          </w:tcPr>
          <w:p w14:paraId="1A54B431">
            <w:pPr>
              <w:tabs>
                <w:tab w:val="left" w:pos="6797"/>
              </w:tabs>
              <w:spacing w:line="360"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11月</w:t>
            </w:r>
          </w:p>
          <w:p w14:paraId="4C033834">
            <w:pPr>
              <w:tabs>
                <w:tab w:val="left" w:pos="6797"/>
              </w:tabs>
              <w:spacing w:line="360"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底前</w:t>
            </w:r>
          </w:p>
        </w:tc>
      </w:tr>
      <w:tr w14:paraId="7A536D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06" w:hRule="atLeast"/>
          <w:jc w:val="center"/>
        </w:trPr>
        <w:tc>
          <w:tcPr>
            <w:tcW w:w="0" w:type="auto"/>
            <w:vAlign w:val="center"/>
          </w:tcPr>
          <w:p w14:paraId="75ED6702">
            <w:pPr>
              <w:tabs>
                <w:tab w:val="left" w:pos="6797"/>
              </w:tabs>
              <w:spacing w:line="360"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11</w:t>
            </w:r>
          </w:p>
        </w:tc>
        <w:tc>
          <w:tcPr>
            <w:tcW w:w="1673" w:type="dxa"/>
            <w:gridSpan w:val="2"/>
            <w:vMerge w:val="continue"/>
            <w:vAlign w:val="center"/>
          </w:tcPr>
          <w:p w14:paraId="23179612">
            <w:pPr>
              <w:tabs>
                <w:tab w:val="left" w:pos="6797"/>
              </w:tabs>
              <w:spacing w:line="360" w:lineRule="exact"/>
              <w:rPr>
                <w:rFonts w:hint="eastAsia" w:ascii="仿宋_GB2312" w:hAnsi="仿宋_GB2312" w:eastAsia="仿宋_GB2312" w:cs="仿宋_GB2312"/>
                <w:sz w:val="28"/>
                <w:szCs w:val="28"/>
              </w:rPr>
            </w:pPr>
          </w:p>
        </w:tc>
        <w:tc>
          <w:tcPr>
            <w:tcW w:w="4893" w:type="dxa"/>
            <w:vAlign w:val="center"/>
          </w:tcPr>
          <w:p w14:paraId="69F44F6E">
            <w:pPr>
              <w:tabs>
                <w:tab w:val="left" w:pos="6797"/>
              </w:tabs>
              <w:spacing w:line="360" w:lineRule="exac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依托济西、白云湖、玫瑰湖等湿地公园，</w:t>
            </w:r>
            <w:r>
              <w:rPr>
                <w:rFonts w:hint="eastAsia" w:ascii="仿宋_GB2312" w:hAnsi="仿宋_GB2312" w:eastAsia="仿宋_GB2312" w:cs="仿宋_GB2312"/>
                <w:sz w:val="28"/>
                <w:szCs w:val="28"/>
                <w:lang w:val="en-US" w:eastAsia="zh-CN"/>
              </w:rPr>
              <w:t>开展湿地特色自然教育活动</w:t>
            </w:r>
            <w:r>
              <w:rPr>
                <w:rFonts w:hint="eastAsia" w:ascii="仿宋_GB2312" w:hAnsi="仿宋_GB2312" w:eastAsia="仿宋_GB2312" w:cs="仿宋_GB2312"/>
                <w:sz w:val="28"/>
                <w:szCs w:val="28"/>
              </w:rPr>
              <w:t>。</w:t>
            </w:r>
            <w:r>
              <w:rPr>
                <w:rFonts w:hint="eastAsia" w:ascii="仿宋_GB2312" w:hAnsi="仿宋_GB2312" w:eastAsia="仿宋_GB2312" w:cs="仿宋_GB2312"/>
                <w:sz w:val="28"/>
                <w:szCs w:val="28"/>
                <w:lang w:val="en-US" w:eastAsia="zh-CN"/>
              </w:rPr>
              <w:t>全</w:t>
            </w:r>
            <w:r>
              <w:rPr>
                <w:rFonts w:hint="eastAsia" w:ascii="仿宋_GB2312" w:hAnsi="仿宋_GB2312" w:eastAsia="仿宋_GB2312" w:cs="仿宋_GB2312"/>
                <w:sz w:val="28"/>
                <w:szCs w:val="28"/>
              </w:rPr>
              <w:t>年开展“湿地观鸟+自然教育”活动40场以上。</w:t>
            </w:r>
          </w:p>
        </w:tc>
        <w:tc>
          <w:tcPr>
            <w:tcW w:w="2243" w:type="dxa"/>
            <w:vAlign w:val="center"/>
          </w:tcPr>
          <w:p w14:paraId="52C0B75F">
            <w:pPr>
              <w:tabs>
                <w:tab w:val="left" w:pos="6797"/>
              </w:tabs>
              <w:spacing w:line="360" w:lineRule="exact"/>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森林资源和湿地保护监督处</w:t>
            </w:r>
          </w:p>
        </w:tc>
        <w:tc>
          <w:tcPr>
            <w:tcW w:w="2951" w:type="dxa"/>
            <w:vAlign w:val="center"/>
          </w:tcPr>
          <w:p w14:paraId="583289E6">
            <w:pPr>
              <w:tabs>
                <w:tab w:val="left" w:pos="6797"/>
              </w:tabs>
              <w:spacing w:line="360" w:lineRule="exact"/>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相关区县（功能区）林业主管部门</w:t>
            </w:r>
          </w:p>
        </w:tc>
        <w:tc>
          <w:tcPr>
            <w:tcW w:w="900" w:type="dxa"/>
            <w:vAlign w:val="center"/>
          </w:tcPr>
          <w:p w14:paraId="356EB292">
            <w:pPr>
              <w:tabs>
                <w:tab w:val="left" w:pos="6797"/>
              </w:tabs>
              <w:spacing w:line="360"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11月</w:t>
            </w:r>
          </w:p>
          <w:p w14:paraId="249FF210">
            <w:pPr>
              <w:tabs>
                <w:tab w:val="left" w:pos="6797"/>
              </w:tabs>
              <w:spacing w:line="360"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底前</w:t>
            </w:r>
          </w:p>
        </w:tc>
      </w:tr>
      <w:tr w14:paraId="172898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29" w:hRule="atLeast"/>
          <w:jc w:val="center"/>
        </w:trPr>
        <w:tc>
          <w:tcPr>
            <w:tcW w:w="0" w:type="auto"/>
            <w:vAlign w:val="center"/>
          </w:tcPr>
          <w:p w14:paraId="75C66461">
            <w:pPr>
              <w:tabs>
                <w:tab w:val="left" w:pos="6797"/>
              </w:tabs>
              <w:spacing w:line="360"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12</w:t>
            </w:r>
          </w:p>
        </w:tc>
        <w:tc>
          <w:tcPr>
            <w:tcW w:w="1673" w:type="dxa"/>
            <w:gridSpan w:val="2"/>
            <w:vMerge w:val="continue"/>
            <w:vAlign w:val="center"/>
          </w:tcPr>
          <w:p w14:paraId="74C631C8">
            <w:pPr>
              <w:tabs>
                <w:tab w:val="left" w:pos="6797"/>
              </w:tabs>
              <w:spacing w:line="360" w:lineRule="exact"/>
              <w:rPr>
                <w:rFonts w:hint="eastAsia" w:ascii="仿宋_GB2312" w:hAnsi="仿宋_GB2312" w:eastAsia="仿宋_GB2312" w:cs="仿宋_GB2312"/>
                <w:sz w:val="28"/>
                <w:szCs w:val="28"/>
              </w:rPr>
            </w:pPr>
          </w:p>
        </w:tc>
        <w:tc>
          <w:tcPr>
            <w:tcW w:w="4893" w:type="dxa"/>
            <w:vAlign w:val="center"/>
          </w:tcPr>
          <w:p w14:paraId="40741CA6">
            <w:pPr>
              <w:tabs>
                <w:tab w:val="left" w:pos="6797"/>
              </w:tabs>
              <w:spacing w:line="360" w:lineRule="exac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在共建花园建设基础上融入自然教育元素，通过设置植物科普标识标牌、模拟小动物栖息场景等方式，引导自然教育开展与社区党建活动融合。</w:t>
            </w:r>
          </w:p>
        </w:tc>
        <w:tc>
          <w:tcPr>
            <w:tcW w:w="2243" w:type="dxa"/>
            <w:vAlign w:val="center"/>
          </w:tcPr>
          <w:p w14:paraId="4C2AC93E">
            <w:pPr>
              <w:tabs>
                <w:tab w:val="left" w:pos="6797"/>
              </w:tabs>
              <w:spacing w:line="360" w:lineRule="exact"/>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绿化监督处</w:t>
            </w:r>
          </w:p>
        </w:tc>
        <w:tc>
          <w:tcPr>
            <w:tcW w:w="2951" w:type="dxa"/>
            <w:vAlign w:val="center"/>
          </w:tcPr>
          <w:p w14:paraId="08D7EF1B">
            <w:pPr>
              <w:tabs>
                <w:tab w:val="left" w:pos="6797"/>
              </w:tabs>
              <w:spacing w:line="360" w:lineRule="exact"/>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相关区县（功能区）园林和林业绿化部门</w:t>
            </w:r>
          </w:p>
        </w:tc>
        <w:tc>
          <w:tcPr>
            <w:tcW w:w="900" w:type="dxa"/>
            <w:vAlign w:val="center"/>
          </w:tcPr>
          <w:p w14:paraId="5E482498">
            <w:pPr>
              <w:tabs>
                <w:tab w:val="left" w:pos="6797"/>
              </w:tabs>
              <w:spacing w:line="360"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11月</w:t>
            </w:r>
          </w:p>
          <w:p w14:paraId="2AFCCD15">
            <w:pPr>
              <w:tabs>
                <w:tab w:val="left" w:pos="6797"/>
              </w:tabs>
              <w:spacing w:line="360"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底前</w:t>
            </w:r>
          </w:p>
        </w:tc>
      </w:tr>
      <w:tr w14:paraId="1B9705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38" w:hRule="atLeast"/>
          <w:jc w:val="center"/>
        </w:trPr>
        <w:tc>
          <w:tcPr>
            <w:tcW w:w="0" w:type="auto"/>
            <w:vAlign w:val="center"/>
          </w:tcPr>
          <w:p w14:paraId="03DCCEBA">
            <w:pPr>
              <w:tabs>
                <w:tab w:val="left" w:pos="6797"/>
              </w:tabs>
              <w:spacing w:line="360"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13</w:t>
            </w:r>
          </w:p>
        </w:tc>
        <w:tc>
          <w:tcPr>
            <w:tcW w:w="1673" w:type="dxa"/>
            <w:gridSpan w:val="2"/>
            <w:vMerge w:val="continue"/>
            <w:vAlign w:val="center"/>
          </w:tcPr>
          <w:p w14:paraId="5943DC10">
            <w:pPr>
              <w:tabs>
                <w:tab w:val="left" w:pos="6797"/>
              </w:tabs>
              <w:spacing w:line="360" w:lineRule="exact"/>
              <w:rPr>
                <w:rFonts w:hint="eastAsia" w:ascii="仿宋_GB2312" w:hAnsi="仿宋_GB2312" w:eastAsia="仿宋_GB2312" w:cs="仿宋_GB2312"/>
                <w:sz w:val="28"/>
                <w:szCs w:val="28"/>
              </w:rPr>
            </w:pPr>
          </w:p>
        </w:tc>
        <w:tc>
          <w:tcPr>
            <w:tcW w:w="4893" w:type="dxa"/>
            <w:vAlign w:val="center"/>
          </w:tcPr>
          <w:p w14:paraId="2CF04C20">
            <w:pPr>
              <w:tabs>
                <w:tab w:val="left" w:pos="6797"/>
              </w:tabs>
              <w:spacing w:line="360" w:lineRule="exac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在全市优选5处共享绿地，设立自然教育二维码标识宣传点，大力宣传自然教育并配套自然教育课程、自然游戏，让市民在游憩中学习自然知识，提升生态意识，享受绿色福祉。</w:t>
            </w:r>
          </w:p>
        </w:tc>
        <w:tc>
          <w:tcPr>
            <w:tcW w:w="2243" w:type="dxa"/>
            <w:vAlign w:val="center"/>
          </w:tcPr>
          <w:p w14:paraId="1BBBC57D">
            <w:pPr>
              <w:tabs>
                <w:tab w:val="left" w:pos="6797"/>
              </w:tabs>
              <w:spacing w:line="360" w:lineRule="exact"/>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风景园林管理处</w:t>
            </w:r>
          </w:p>
        </w:tc>
        <w:tc>
          <w:tcPr>
            <w:tcW w:w="2951" w:type="dxa"/>
            <w:vAlign w:val="center"/>
          </w:tcPr>
          <w:p w14:paraId="4D239D37">
            <w:pPr>
              <w:tabs>
                <w:tab w:val="left" w:pos="6797"/>
              </w:tabs>
              <w:spacing w:line="360" w:lineRule="exact"/>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相关区县（功能区）园林</w:t>
            </w:r>
            <w:r>
              <w:rPr>
                <w:rFonts w:hint="eastAsia" w:ascii="仿宋_GB2312" w:hAnsi="仿宋_GB2312" w:eastAsia="仿宋_GB2312" w:cs="仿宋_GB2312"/>
                <w:sz w:val="28"/>
                <w:szCs w:val="28"/>
                <w:lang w:val="en-US" w:eastAsia="zh-CN"/>
              </w:rPr>
              <w:t>和林业</w:t>
            </w:r>
            <w:r>
              <w:rPr>
                <w:rFonts w:hint="eastAsia" w:ascii="仿宋_GB2312" w:hAnsi="仿宋_GB2312" w:eastAsia="仿宋_GB2312" w:cs="仿宋_GB2312"/>
                <w:sz w:val="28"/>
                <w:szCs w:val="28"/>
              </w:rPr>
              <w:t>绿化部门、天下第一泉风景区服务中心、市公园发展服务中心</w:t>
            </w:r>
          </w:p>
        </w:tc>
        <w:tc>
          <w:tcPr>
            <w:tcW w:w="900" w:type="dxa"/>
            <w:vAlign w:val="center"/>
          </w:tcPr>
          <w:p w14:paraId="78C6F743">
            <w:pPr>
              <w:tabs>
                <w:tab w:val="left" w:pos="6797"/>
              </w:tabs>
              <w:spacing w:line="360"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11月</w:t>
            </w:r>
          </w:p>
          <w:p w14:paraId="04B4DFC3">
            <w:pPr>
              <w:tabs>
                <w:tab w:val="left" w:pos="6797"/>
              </w:tabs>
              <w:spacing w:line="360"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底前</w:t>
            </w:r>
          </w:p>
        </w:tc>
      </w:tr>
      <w:tr w14:paraId="5A4C8D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30" w:hRule="atLeast"/>
          <w:jc w:val="center"/>
        </w:trPr>
        <w:tc>
          <w:tcPr>
            <w:tcW w:w="0" w:type="auto"/>
            <w:vAlign w:val="center"/>
          </w:tcPr>
          <w:p w14:paraId="13C688EF">
            <w:pPr>
              <w:tabs>
                <w:tab w:val="left" w:pos="6797"/>
              </w:tabs>
              <w:spacing w:line="360"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14</w:t>
            </w:r>
          </w:p>
        </w:tc>
        <w:tc>
          <w:tcPr>
            <w:tcW w:w="1673" w:type="dxa"/>
            <w:gridSpan w:val="2"/>
            <w:vMerge w:val="continue"/>
            <w:vAlign w:val="center"/>
          </w:tcPr>
          <w:p w14:paraId="23095492">
            <w:pPr>
              <w:tabs>
                <w:tab w:val="left" w:pos="6797"/>
              </w:tabs>
              <w:spacing w:line="360" w:lineRule="exact"/>
              <w:rPr>
                <w:rFonts w:hint="eastAsia" w:ascii="仿宋_GB2312" w:hAnsi="仿宋_GB2312" w:eastAsia="仿宋_GB2312" w:cs="仿宋_GB2312"/>
                <w:sz w:val="28"/>
                <w:szCs w:val="28"/>
              </w:rPr>
            </w:pPr>
          </w:p>
        </w:tc>
        <w:tc>
          <w:tcPr>
            <w:tcW w:w="4893" w:type="dxa"/>
            <w:vAlign w:val="center"/>
          </w:tcPr>
          <w:p w14:paraId="5E56B367">
            <w:pPr>
              <w:spacing w:line="360" w:lineRule="exact"/>
              <w:outlineLvl w:val="1"/>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提升古树保护园的自然教育解说系统、标识体系，建设古树类自然教育点5处。深入开展古树研学、采风等活动。</w:t>
            </w:r>
          </w:p>
        </w:tc>
        <w:tc>
          <w:tcPr>
            <w:tcW w:w="2243" w:type="dxa"/>
            <w:vAlign w:val="center"/>
          </w:tcPr>
          <w:p w14:paraId="62EB7E7B">
            <w:pPr>
              <w:tabs>
                <w:tab w:val="left" w:pos="6797"/>
              </w:tabs>
              <w:spacing w:line="360" w:lineRule="exact"/>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林业生态建设处</w:t>
            </w:r>
          </w:p>
          <w:p w14:paraId="77C3AF68">
            <w:pPr>
              <w:tabs>
                <w:tab w:val="left" w:pos="6797"/>
              </w:tabs>
              <w:spacing w:line="360" w:lineRule="exact"/>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项目推进处</w:t>
            </w:r>
          </w:p>
        </w:tc>
        <w:tc>
          <w:tcPr>
            <w:tcW w:w="2951" w:type="dxa"/>
            <w:vAlign w:val="center"/>
          </w:tcPr>
          <w:p w14:paraId="27271C02">
            <w:pPr>
              <w:tabs>
                <w:tab w:val="left" w:pos="6797"/>
              </w:tabs>
              <w:spacing w:line="360" w:lineRule="exact"/>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相关区县（功能区）林业主管部门</w:t>
            </w:r>
          </w:p>
        </w:tc>
        <w:tc>
          <w:tcPr>
            <w:tcW w:w="900" w:type="dxa"/>
            <w:vAlign w:val="center"/>
          </w:tcPr>
          <w:p w14:paraId="5851E4CB">
            <w:pPr>
              <w:tabs>
                <w:tab w:val="left" w:pos="6797"/>
              </w:tabs>
              <w:spacing w:line="360"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11月</w:t>
            </w:r>
          </w:p>
          <w:p w14:paraId="48F875D5">
            <w:pPr>
              <w:tabs>
                <w:tab w:val="left" w:pos="6797"/>
              </w:tabs>
              <w:spacing w:line="360"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底前</w:t>
            </w:r>
          </w:p>
        </w:tc>
      </w:tr>
      <w:tr w14:paraId="2FFB5E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6" w:hRule="atLeast"/>
          <w:jc w:val="center"/>
        </w:trPr>
        <w:tc>
          <w:tcPr>
            <w:tcW w:w="0" w:type="auto"/>
            <w:vAlign w:val="center"/>
          </w:tcPr>
          <w:p w14:paraId="0C104E9D">
            <w:pPr>
              <w:tabs>
                <w:tab w:val="left" w:pos="6797"/>
              </w:tabs>
              <w:spacing w:line="360"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15</w:t>
            </w:r>
          </w:p>
        </w:tc>
        <w:tc>
          <w:tcPr>
            <w:tcW w:w="1673" w:type="dxa"/>
            <w:gridSpan w:val="2"/>
            <w:vMerge w:val="continue"/>
            <w:vAlign w:val="center"/>
          </w:tcPr>
          <w:p w14:paraId="31A418F1">
            <w:pPr>
              <w:tabs>
                <w:tab w:val="left" w:pos="6797"/>
              </w:tabs>
              <w:spacing w:line="360" w:lineRule="exact"/>
              <w:rPr>
                <w:rFonts w:hint="eastAsia" w:ascii="仿宋_GB2312" w:hAnsi="仿宋_GB2312" w:eastAsia="仿宋_GB2312" w:cs="仿宋_GB2312"/>
                <w:sz w:val="28"/>
                <w:szCs w:val="28"/>
              </w:rPr>
            </w:pPr>
          </w:p>
        </w:tc>
        <w:tc>
          <w:tcPr>
            <w:tcW w:w="4893" w:type="dxa"/>
            <w:vAlign w:val="center"/>
          </w:tcPr>
          <w:p w14:paraId="05E55B2B">
            <w:pPr>
              <w:spacing w:line="360" w:lineRule="exact"/>
              <w:outlineLvl w:val="1"/>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打造集阅读学习、互动体验与自然教育于一体的自然主题书屋</w:t>
            </w:r>
            <w:r>
              <w:rPr>
                <w:rFonts w:hint="eastAsia" w:ascii="仿宋_GB2312" w:hAnsi="仿宋_GB2312" w:eastAsia="仿宋_GB2312" w:cs="仿宋_GB2312"/>
                <w:sz w:val="28"/>
                <w:szCs w:val="28"/>
                <w:lang w:val="en-US" w:eastAsia="zh-CN"/>
              </w:rPr>
              <w:t>5</w:t>
            </w:r>
            <w:r>
              <w:rPr>
                <w:rFonts w:hint="eastAsia" w:ascii="仿宋_GB2312" w:hAnsi="仿宋_GB2312" w:eastAsia="仿宋_GB2312" w:cs="仿宋_GB2312"/>
                <w:sz w:val="28"/>
                <w:szCs w:val="28"/>
              </w:rPr>
              <w:t>处，设置主题展示区、实践工坊，开发自然教育主题课程，营建激发公众生态行动的“绿色枢纽”。</w:t>
            </w:r>
          </w:p>
        </w:tc>
        <w:tc>
          <w:tcPr>
            <w:tcW w:w="2243" w:type="dxa"/>
            <w:vAlign w:val="center"/>
          </w:tcPr>
          <w:p w14:paraId="02C23B6E">
            <w:pPr>
              <w:tabs>
                <w:tab w:val="left" w:pos="6797"/>
              </w:tabs>
              <w:spacing w:line="360" w:lineRule="exact"/>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自然保护地管理处</w:t>
            </w:r>
          </w:p>
        </w:tc>
        <w:tc>
          <w:tcPr>
            <w:tcW w:w="2951" w:type="dxa"/>
            <w:vAlign w:val="center"/>
          </w:tcPr>
          <w:p w14:paraId="7635B842">
            <w:pPr>
              <w:tabs>
                <w:tab w:val="left" w:pos="6797"/>
              </w:tabs>
              <w:spacing w:line="360" w:lineRule="exact"/>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市公园发展服务中心</w:t>
            </w:r>
          </w:p>
        </w:tc>
        <w:tc>
          <w:tcPr>
            <w:tcW w:w="900" w:type="dxa"/>
            <w:vAlign w:val="center"/>
          </w:tcPr>
          <w:p w14:paraId="652061DB">
            <w:pPr>
              <w:tabs>
                <w:tab w:val="left" w:pos="6797"/>
              </w:tabs>
              <w:spacing w:line="360"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11月底前</w:t>
            </w:r>
          </w:p>
        </w:tc>
      </w:tr>
      <w:tr w14:paraId="329A18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57" w:hRule="atLeast"/>
          <w:jc w:val="center"/>
        </w:trPr>
        <w:tc>
          <w:tcPr>
            <w:tcW w:w="0" w:type="auto"/>
            <w:vAlign w:val="center"/>
          </w:tcPr>
          <w:p w14:paraId="59CE9915">
            <w:pPr>
              <w:tabs>
                <w:tab w:val="left" w:pos="6797"/>
              </w:tabs>
              <w:spacing w:line="360"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16</w:t>
            </w:r>
          </w:p>
        </w:tc>
        <w:tc>
          <w:tcPr>
            <w:tcW w:w="1673" w:type="dxa"/>
            <w:gridSpan w:val="2"/>
            <w:vMerge w:val="continue"/>
            <w:vAlign w:val="center"/>
          </w:tcPr>
          <w:p w14:paraId="621835FA">
            <w:pPr>
              <w:tabs>
                <w:tab w:val="left" w:pos="6797"/>
              </w:tabs>
              <w:spacing w:line="360" w:lineRule="exact"/>
              <w:rPr>
                <w:rFonts w:hint="eastAsia" w:ascii="仿宋_GB2312" w:hAnsi="仿宋_GB2312" w:eastAsia="仿宋_GB2312" w:cs="仿宋_GB2312"/>
                <w:sz w:val="28"/>
                <w:szCs w:val="28"/>
              </w:rPr>
            </w:pPr>
          </w:p>
        </w:tc>
        <w:tc>
          <w:tcPr>
            <w:tcW w:w="4893" w:type="dxa"/>
            <w:vAlign w:val="center"/>
          </w:tcPr>
          <w:p w14:paraId="4108CF15">
            <w:pPr>
              <w:spacing w:line="360" w:lineRule="exact"/>
              <w:outlineLvl w:val="1"/>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将植树尽责融入自然教育体系完善、“自然泉城”品牌创建等工作，引导市民群众，通过参与自然教育课程研发，担任自然教育师或自然教育志愿者，参与自然教育基地、科普基地内设施维护、卫生保洁等工作，参与野生动植物保护救助等活动，折算完成义务植树任务。全年组织各类尽责活动不少于50场次。</w:t>
            </w:r>
          </w:p>
        </w:tc>
        <w:tc>
          <w:tcPr>
            <w:tcW w:w="2243" w:type="dxa"/>
            <w:vAlign w:val="center"/>
          </w:tcPr>
          <w:p w14:paraId="485EDD8C">
            <w:pPr>
              <w:tabs>
                <w:tab w:val="left" w:pos="6797"/>
              </w:tabs>
              <w:spacing w:line="360" w:lineRule="exact"/>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林业生态建设处</w:t>
            </w:r>
          </w:p>
        </w:tc>
        <w:tc>
          <w:tcPr>
            <w:tcW w:w="2951" w:type="dxa"/>
            <w:vAlign w:val="center"/>
          </w:tcPr>
          <w:p w14:paraId="65435769">
            <w:pPr>
              <w:tabs>
                <w:tab w:val="left" w:pos="6797"/>
              </w:tabs>
              <w:spacing w:line="360" w:lineRule="exact"/>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各区县（功能区）林业主管部门、市公园发展服务中心</w:t>
            </w:r>
          </w:p>
        </w:tc>
        <w:tc>
          <w:tcPr>
            <w:tcW w:w="900" w:type="dxa"/>
            <w:vAlign w:val="center"/>
          </w:tcPr>
          <w:p w14:paraId="2A64B09D">
            <w:pPr>
              <w:tabs>
                <w:tab w:val="left" w:pos="6797"/>
              </w:tabs>
              <w:spacing w:line="360"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11月底前</w:t>
            </w:r>
          </w:p>
        </w:tc>
      </w:tr>
      <w:tr w14:paraId="4FA7EB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20" w:hRule="atLeast"/>
          <w:jc w:val="center"/>
        </w:trPr>
        <w:tc>
          <w:tcPr>
            <w:tcW w:w="0" w:type="auto"/>
            <w:vAlign w:val="center"/>
          </w:tcPr>
          <w:p w14:paraId="779F4835">
            <w:pPr>
              <w:tabs>
                <w:tab w:val="left" w:pos="6797"/>
              </w:tabs>
              <w:spacing w:line="360"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17</w:t>
            </w:r>
          </w:p>
        </w:tc>
        <w:tc>
          <w:tcPr>
            <w:tcW w:w="1673" w:type="dxa"/>
            <w:gridSpan w:val="2"/>
            <w:vMerge w:val="continue"/>
            <w:vAlign w:val="center"/>
          </w:tcPr>
          <w:p w14:paraId="24088345">
            <w:pPr>
              <w:tabs>
                <w:tab w:val="left" w:pos="6797"/>
              </w:tabs>
              <w:spacing w:line="360" w:lineRule="exact"/>
              <w:rPr>
                <w:rFonts w:hint="eastAsia" w:ascii="仿宋_GB2312" w:hAnsi="仿宋_GB2312" w:eastAsia="仿宋_GB2312" w:cs="仿宋_GB2312"/>
                <w:sz w:val="28"/>
                <w:szCs w:val="28"/>
              </w:rPr>
            </w:pPr>
          </w:p>
        </w:tc>
        <w:tc>
          <w:tcPr>
            <w:tcW w:w="4893" w:type="dxa"/>
            <w:vAlign w:val="center"/>
          </w:tcPr>
          <w:p w14:paraId="2AB21182">
            <w:pPr>
              <w:spacing w:line="360" w:lineRule="exact"/>
              <w:outlineLvl w:val="1"/>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以济南名泉为核心，融合泉水科普与生态保护，打造沉浸式教育平台。串联济南丰富泉水文化，开发自然教育特色泉水文化研学路线。</w:t>
            </w:r>
          </w:p>
        </w:tc>
        <w:tc>
          <w:tcPr>
            <w:tcW w:w="2243" w:type="dxa"/>
            <w:vAlign w:val="center"/>
          </w:tcPr>
          <w:p w14:paraId="106AF81E">
            <w:pPr>
              <w:tabs>
                <w:tab w:val="left" w:pos="6797"/>
              </w:tabs>
              <w:spacing w:line="360" w:lineRule="exact"/>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风景园林管理处</w:t>
            </w:r>
          </w:p>
        </w:tc>
        <w:tc>
          <w:tcPr>
            <w:tcW w:w="2951" w:type="dxa"/>
            <w:vAlign w:val="center"/>
          </w:tcPr>
          <w:p w14:paraId="1A1400A0">
            <w:pPr>
              <w:tabs>
                <w:tab w:val="left" w:pos="6797"/>
              </w:tabs>
              <w:spacing w:line="360" w:lineRule="exact"/>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天下第一泉风景区服务中心、各区县（功能区）林业主管部门</w:t>
            </w:r>
          </w:p>
        </w:tc>
        <w:tc>
          <w:tcPr>
            <w:tcW w:w="900" w:type="dxa"/>
            <w:vAlign w:val="center"/>
          </w:tcPr>
          <w:p w14:paraId="758BBAF3">
            <w:pPr>
              <w:tabs>
                <w:tab w:val="left" w:pos="6797"/>
              </w:tabs>
              <w:spacing w:line="360"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11月底前</w:t>
            </w:r>
          </w:p>
        </w:tc>
      </w:tr>
      <w:tr w14:paraId="4361FF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0" w:hRule="atLeast"/>
          <w:jc w:val="center"/>
        </w:trPr>
        <w:tc>
          <w:tcPr>
            <w:tcW w:w="0" w:type="auto"/>
            <w:vAlign w:val="center"/>
          </w:tcPr>
          <w:p w14:paraId="233C5BED">
            <w:pPr>
              <w:tabs>
                <w:tab w:val="left" w:pos="6797"/>
              </w:tabs>
              <w:spacing w:line="360"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18</w:t>
            </w:r>
          </w:p>
        </w:tc>
        <w:tc>
          <w:tcPr>
            <w:tcW w:w="561" w:type="dxa"/>
            <w:vMerge w:val="restart"/>
            <w:vAlign w:val="center"/>
          </w:tcPr>
          <w:p w14:paraId="455B62C4">
            <w:pPr>
              <w:tabs>
                <w:tab w:val="left" w:pos="6797"/>
              </w:tabs>
              <w:spacing w:line="360" w:lineRule="exac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保障措施</w:t>
            </w:r>
          </w:p>
        </w:tc>
        <w:tc>
          <w:tcPr>
            <w:tcW w:w="1112" w:type="dxa"/>
            <w:vAlign w:val="center"/>
          </w:tcPr>
          <w:p w14:paraId="61535264">
            <w:pPr>
              <w:tabs>
                <w:tab w:val="left" w:pos="6797"/>
              </w:tabs>
              <w:spacing w:line="360" w:lineRule="exac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坚持规划引领</w:t>
            </w:r>
          </w:p>
        </w:tc>
        <w:tc>
          <w:tcPr>
            <w:tcW w:w="4893" w:type="dxa"/>
            <w:vAlign w:val="center"/>
          </w:tcPr>
          <w:p w14:paraId="3EBD5213">
            <w:pPr>
              <w:spacing w:line="360" w:lineRule="exact"/>
              <w:outlineLvl w:val="1"/>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深化编制济南市自然教育发展规划</w:t>
            </w:r>
          </w:p>
        </w:tc>
        <w:tc>
          <w:tcPr>
            <w:tcW w:w="2243" w:type="dxa"/>
            <w:vAlign w:val="center"/>
          </w:tcPr>
          <w:p w14:paraId="6CACF295">
            <w:pPr>
              <w:tabs>
                <w:tab w:val="left" w:pos="6797"/>
              </w:tabs>
              <w:spacing w:line="360" w:lineRule="exact"/>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自然保护地管理处</w:t>
            </w:r>
          </w:p>
        </w:tc>
        <w:tc>
          <w:tcPr>
            <w:tcW w:w="2951" w:type="dxa"/>
            <w:vAlign w:val="center"/>
          </w:tcPr>
          <w:p w14:paraId="31420937">
            <w:pPr>
              <w:tabs>
                <w:tab w:val="left" w:pos="6797"/>
              </w:tabs>
              <w:spacing w:line="360" w:lineRule="exact"/>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市园林和林业科学</w:t>
            </w:r>
          </w:p>
          <w:p w14:paraId="3712F0A2">
            <w:pPr>
              <w:tabs>
                <w:tab w:val="left" w:pos="6797"/>
              </w:tabs>
              <w:spacing w:line="360" w:lineRule="exact"/>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研究院</w:t>
            </w:r>
          </w:p>
        </w:tc>
        <w:tc>
          <w:tcPr>
            <w:tcW w:w="900" w:type="dxa"/>
            <w:vAlign w:val="center"/>
          </w:tcPr>
          <w:p w14:paraId="6059B9EE">
            <w:pPr>
              <w:tabs>
                <w:tab w:val="left" w:pos="6797"/>
              </w:tabs>
              <w:spacing w:line="360" w:lineRule="exact"/>
              <w:jc w:val="center"/>
              <w:outlineLvl w:val="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11月</w:t>
            </w:r>
          </w:p>
          <w:p w14:paraId="7C7D05B4">
            <w:pPr>
              <w:tabs>
                <w:tab w:val="left" w:pos="6797"/>
              </w:tabs>
              <w:spacing w:line="360"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底前</w:t>
            </w:r>
          </w:p>
        </w:tc>
      </w:tr>
      <w:tr w14:paraId="5C0EE1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0" w:hRule="atLeast"/>
          <w:jc w:val="center"/>
        </w:trPr>
        <w:tc>
          <w:tcPr>
            <w:tcW w:w="0" w:type="auto"/>
            <w:vAlign w:val="center"/>
          </w:tcPr>
          <w:p w14:paraId="721B3BFB">
            <w:pPr>
              <w:tabs>
                <w:tab w:val="left" w:pos="6797"/>
              </w:tabs>
              <w:spacing w:line="360"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19</w:t>
            </w:r>
          </w:p>
        </w:tc>
        <w:tc>
          <w:tcPr>
            <w:tcW w:w="561" w:type="dxa"/>
            <w:vMerge w:val="continue"/>
            <w:vAlign w:val="center"/>
          </w:tcPr>
          <w:p w14:paraId="42DFD829">
            <w:pPr>
              <w:tabs>
                <w:tab w:val="left" w:pos="6797"/>
              </w:tabs>
              <w:spacing w:line="360" w:lineRule="exact"/>
              <w:rPr>
                <w:rFonts w:hint="eastAsia" w:ascii="仿宋_GB2312" w:hAnsi="仿宋_GB2312" w:eastAsia="仿宋_GB2312" w:cs="仿宋_GB2312"/>
                <w:sz w:val="28"/>
                <w:szCs w:val="28"/>
              </w:rPr>
            </w:pPr>
          </w:p>
        </w:tc>
        <w:tc>
          <w:tcPr>
            <w:tcW w:w="1112" w:type="dxa"/>
            <w:vAlign w:val="center"/>
          </w:tcPr>
          <w:p w14:paraId="4BD62025">
            <w:pPr>
              <w:tabs>
                <w:tab w:val="left" w:pos="6797"/>
              </w:tabs>
              <w:spacing w:line="360" w:lineRule="exac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坚持标准先行</w:t>
            </w:r>
          </w:p>
        </w:tc>
        <w:tc>
          <w:tcPr>
            <w:tcW w:w="4893" w:type="dxa"/>
            <w:vAlign w:val="center"/>
          </w:tcPr>
          <w:p w14:paraId="2B6028E1">
            <w:pPr>
              <w:spacing w:line="360" w:lineRule="exact"/>
              <w:outlineLvl w:val="1"/>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研究制定济南市自然教育基地分级认定办法。</w:t>
            </w:r>
          </w:p>
        </w:tc>
        <w:tc>
          <w:tcPr>
            <w:tcW w:w="2243" w:type="dxa"/>
            <w:vAlign w:val="center"/>
          </w:tcPr>
          <w:p w14:paraId="39D5B2B0">
            <w:pPr>
              <w:tabs>
                <w:tab w:val="left" w:pos="6797"/>
              </w:tabs>
              <w:spacing w:line="360" w:lineRule="exact"/>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自然保护地管理处</w:t>
            </w:r>
          </w:p>
        </w:tc>
        <w:tc>
          <w:tcPr>
            <w:tcW w:w="2951" w:type="dxa"/>
            <w:vAlign w:val="center"/>
          </w:tcPr>
          <w:p w14:paraId="7319FD47">
            <w:pPr>
              <w:tabs>
                <w:tab w:val="left" w:pos="6797"/>
              </w:tabs>
              <w:spacing w:line="360" w:lineRule="exact"/>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市园林和林业科学</w:t>
            </w:r>
          </w:p>
          <w:p w14:paraId="67CE011B">
            <w:pPr>
              <w:tabs>
                <w:tab w:val="left" w:pos="6797"/>
              </w:tabs>
              <w:spacing w:line="360" w:lineRule="exact"/>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研究院</w:t>
            </w:r>
          </w:p>
        </w:tc>
        <w:tc>
          <w:tcPr>
            <w:tcW w:w="900" w:type="dxa"/>
            <w:vAlign w:val="center"/>
          </w:tcPr>
          <w:p w14:paraId="66AFAB73">
            <w:pPr>
              <w:tabs>
                <w:tab w:val="left" w:pos="6797"/>
              </w:tabs>
              <w:spacing w:line="360" w:lineRule="exact"/>
              <w:jc w:val="center"/>
              <w:outlineLvl w:val="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11月</w:t>
            </w:r>
          </w:p>
          <w:p w14:paraId="1681C3AF">
            <w:pPr>
              <w:tabs>
                <w:tab w:val="left" w:pos="6797"/>
              </w:tabs>
              <w:spacing w:line="360"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底前</w:t>
            </w:r>
          </w:p>
        </w:tc>
      </w:tr>
      <w:tr w14:paraId="20995B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0" w:hRule="atLeast"/>
          <w:jc w:val="center"/>
        </w:trPr>
        <w:tc>
          <w:tcPr>
            <w:tcW w:w="0" w:type="auto"/>
            <w:vAlign w:val="center"/>
          </w:tcPr>
          <w:p w14:paraId="076D6393">
            <w:pPr>
              <w:tabs>
                <w:tab w:val="left" w:pos="6797"/>
              </w:tabs>
              <w:spacing w:line="360"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20</w:t>
            </w:r>
          </w:p>
        </w:tc>
        <w:tc>
          <w:tcPr>
            <w:tcW w:w="561" w:type="dxa"/>
            <w:vMerge w:val="continue"/>
            <w:vAlign w:val="center"/>
          </w:tcPr>
          <w:p w14:paraId="56DDCAD7">
            <w:pPr>
              <w:tabs>
                <w:tab w:val="left" w:pos="6797"/>
              </w:tabs>
              <w:spacing w:line="360" w:lineRule="exact"/>
              <w:rPr>
                <w:rFonts w:hint="eastAsia" w:ascii="仿宋_GB2312" w:hAnsi="仿宋_GB2312" w:eastAsia="仿宋_GB2312" w:cs="仿宋_GB2312"/>
                <w:sz w:val="28"/>
                <w:szCs w:val="28"/>
              </w:rPr>
            </w:pPr>
          </w:p>
        </w:tc>
        <w:tc>
          <w:tcPr>
            <w:tcW w:w="1112" w:type="dxa"/>
            <w:vMerge w:val="restart"/>
            <w:vAlign w:val="center"/>
          </w:tcPr>
          <w:p w14:paraId="2BEE78D1">
            <w:pPr>
              <w:tabs>
                <w:tab w:val="left" w:pos="6797"/>
              </w:tabs>
              <w:spacing w:line="360" w:lineRule="exac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坚持共商共谋</w:t>
            </w:r>
          </w:p>
        </w:tc>
        <w:tc>
          <w:tcPr>
            <w:tcW w:w="4893" w:type="dxa"/>
            <w:vAlign w:val="center"/>
          </w:tcPr>
          <w:p w14:paraId="3AF69A3D">
            <w:pPr>
              <w:spacing w:line="360" w:lineRule="exact"/>
              <w:outlineLvl w:val="1"/>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成立济南林学会自然教育专委会。</w:t>
            </w:r>
          </w:p>
        </w:tc>
        <w:tc>
          <w:tcPr>
            <w:tcW w:w="2243" w:type="dxa"/>
            <w:vAlign w:val="center"/>
          </w:tcPr>
          <w:p w14:paraId="233BEC6F">
            <w:pPr>
              <w:tabs>
                <w:tab w:val="left" w:pos="6797"/>
              </w:tabs>
              <w:spacing w:line="360" w:lineRule="exact"/>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自然保护地管理处</w:t>
            </w:r>
          </w:p>
        </w:tc>
        <w:tc>
          <w:tcPr>
            <w:tcW w:w="2951" w:type="dxa"/>
            <w:vAlign w:val="center"/>
          </w:tcPr>
          <w:p w14:paraId="32F5067C">
            <w:pPr>
              <w:tabs>
                <w:tab w:val="left" w:pos="6797"/>
              </w:tabs>
              <w:spacing w:line="360" w:lineRule="exact"/>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济南林学会、市园林和林业科学研究院</w:t>
            </w:r>
          </w:p>
        </w:tc>
        <w:tc>
          <w:tcPr>
            <w:tcW w:w="900" w:type="dxa"/>
            <w:vAlign w:val="center"/>
          </w:tcPr>
          <w:p w14:paraId="21559850">
            <w:pPr>
              <w:tabs>
                <w:tab w:val="left" w:pos="6797"/>
              </w:tabs>
              <w:spacing w:line="360"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9月</w:t>
            </w:r>
          </w:p>
          <w:p w14:paraId="52DF0DD5">
            <w:pPr>
              <w:tabs>
                <w:tab w:val="left" w:pos="6797"/>
              </w:tabs>
              <w:spacing w:line="360"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底前</w:t>
            </w:r>
          </w:p>
        </w:tc>
      </w:tr>
      <w:tr w14:paraId="5BEAAD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Align w:val="center"/>
          </w:tcPr>
          <w:p w14:paraId="317635E6">
            <w:pPr>
              <w:tabs>
                <w:tab w:val="left" w:pos="6797"/>
              </w:tabs>
              <w:spacing w:line="360"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21</w:t>
            </w:r>
          </w:p>
        </w:tc>
        <w:tc>
          <w:tcPr>
            <w:tcW w:w="561" w:type="dxa"/>
            <w:vMerge w:val="continue"/>
            <w:vAlign w:val="center"/>
          </w:tcPr>
          <w:p w14:paraId="69331179">
            <w:pPr>
              <w:tabs>
                <w:tab w:val="left" w:pos="6797"/>
              </w:tabs>
              <w:spacing w:line="360" w:lineRule="exact"/>
              <w:rPr>
                <w:rFonts w:hint="eastAsia" w:ascii="仿宋_GB2312" w:hAnsi="仿宋_GB2312" w:eastAsia="仿宋_GB2312" w:cs="仿宋_GB2312"/>
                <w:sz w:val="28"/>
                <w:szCs w:val="28"/>
              </w:rPr>
            </w:pPr>
          </w:p>
        </w:tc>
        <w:tc>
          <w:tcPr>
            <w:tcW w:w="1112" w:type="dxa"/>
            <w:vMerge w:val="continue"/>
            <w:vAlign w:val="center"/>
          </w:tcPr>
          <w:p w14:paraId="7238CA3F">
            <w:pPr>
              <w:tabs>
                <w:tab w:val="left" w:pos="6797"/>
              </w:tabs>
              <w:spacing w:line="360" w:lineRule="exact"/>
              <w:rPr>
                <w:rFonts w:hint="eastAsia" w:ascii="仿宋_GB2312" w:hAnsi="仿宋_GB2312" w:eastAsia="仿宋_GB2312" w:cs="仿宋_GB2312"/>
                <w:sz w:val="28"/>
                <w:szCs w:val="28"/>
              </w:rPr>
            </w:pPr>
          </w:p>
        </w:tc>
        <w:tc>
          <w:tcPr>
            <w:tcW w:w="4893" w:type="dxa"/>
            <w:vAlign w:val="center"/>
          </w:tcPr>
          <w:p w14:paraId="2B5B3AEF">
            <w:pPr>
              <w:spacing w:line="360" w:lineRule="exact"/>
              <w:outlineLvl w:val="1"/>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构建自然教育协同工作机制，推动工作开展。</w:t>
            </w:r>
          </w:p>
        </w:tc>
        <w:tc>
          <w:tcPr>
            <w:tcW w:w="2243" w:type="dxa"/>
            <w:vAlign w:val="center"/>
          </w:tcPr>
          <w:p w14:paraId="214632F2">
            <w:pPr>
              <w:tabs>
                <w:tab w:val="left" w:pos="6797"/>
              </w:tabs>
              <w:spacing w:line="360" w:lineRule="exact"/>
              <w:jc w:val="both"/>
              <w:rPr>
                <w:rFonts w:hint="eastAsia" w:ascii="仿宋_GB2312" w:hAnsi="仿宋_GB2312" w:eastAsia="仿宋_GB2312" w:cs="仿宋_GB2312"/>
                <w:strike/>
                <w:sz w:val="28"/>
                <w:szCs w:val="28"/>
              </w:rPr>
            </w:pPr>
            <w:r>
              <w:rPr>
                <w:rFonts w:hint="eastAsia" w:ascii="仿宋_GB2312" w:hAnsi="仿宋_GB2312" w:eastAsia="仿宋_GB2312" w:cs="仿宋_GB2312"/>
                <w:sz w:val="28"/>
                <w:szCs w:val="28"/>
              </w:rPr>
              <w:t>自然保护地管理处</w:t>
            </w:r>
          </w:p>
        </w:tc>
        <w:tc>
          <w:tcPr>
            <w:tcW w:w="2951" w:type="dxa"/>
            <w:vAlign w:val="center"/>
          </w:tcPr>
          <w:p w14:paraId="18A8B241">
            <w:pPr>
              <w:tabs>
                <w:tab w:val="left" w:pos="6797"/>
              </w:tabs>
              <w:spacing w:line="360" w:lineRule="exact"/>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济南林学会自然教育专委、市园林和林业科学研究院</w:t>
            </w:r>
          </w:p>
        </w:tc>
        <w:tc>
          <w:tcPr>
            <w:tcW w:w="900" w:type="dxa"/>
            <w:vAlign w:val="center"/>
          </w:tcPr>
          <w:p w14:paraId="5A27D417">
            <w:pPr>
              <w:tabs>
                <w:tab w:val="left" w:pos="6797"/>
              </w:tabs>
              <w:spacing w:line="360"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11月</w:t>
            </w:r>
          </w:p>
          <w:p w14:paraId="19AE7778">
            <w:pPr>
              <w:tabs>
                <w:tab w:val="left" w:pos="6797"/>
              </w:tabs>
              <w:spacing w:line="360"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底前</w:t>
            </w:r>
          </w:p>
        </w:tc>
      </w:tr>
    </w:tbl>
    <w:p w14:paraId="466DB8DA">
      <w:pPr>
        <w:rPr>
          <w:rFonts w:hint="eastAsia" w:ascii="仿宋_GB2312" w:hAnsi="仿宋_GB2312" w:eastAsia="仿宋_GB2312" w:cs="仿宋_GB2312"/>
          <w:sz w:val="28"/>
          <w:szCs w:val="28"/>
        </w:rPr>
      </w:pPr>
    </w:p>
    <w:p w14:paraId="76C30BE4">
      <w:pPr>
        <w:rPr>
          <w:rFonts w:hint="eastAsia" w:ascii="仿宋" w:hAnsi="仿宋" w:eastAsia="仿宋"/>
          <w:sz w:val="32"/>
          <w:szCs w:val="32"/>
        </w:rPr>
        <w:sectPr>
          <w:pgSz w:w="16838" w:h="11906" w:orient="landscape"/>
          <w:pgMar w:top="1440" w:right="1800" w:bottom="1440" w:left="1800" w:header="851" w:footer="992" w:gutter="0"/>
          <w:pgNumType w:fmt="numberInDash"/>
          <w:cols w:space="0" w:num="1"/>
          <w:docGrid w:type="linesAndChars" w:linePitch="579" w:charSpace="0"/>
        </w:sectPr>
      </w:pPr>
    </w:p>
    <w:p w14:paraId="26F90815">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黑体" w:hAnsi="黑体" w:eastAsia="黑体" w:cs="黑体"/>
          <w:sz w:val="32"/>
          <w:szCs w:val="32"/>
        </w:rPr>
      </w:pPr>
      <w:r>
        <w:rPr>
          <w:rFonts w:hint="eastAsia" w:ascii="黑体" w:hAnsi="黑体" w:eastAsia="黑体" w:cs="黑体"/>
          <w:sz w:val="32"/>
          <w:szCs w:val="32"/>
        </w:rPr>
        <w:t xml:space="preserve">附件2     </w:t>
      </w:r>
    </w:p>
    <w:p w14:paraId="3664C080">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黑体" w:hAnsi="黑体" w:eastAsia="黑体" w:cs="黑体"/>
          <w:sz w:val="32"/>
          <w:szCs w:val="32"/>
        </w:rPr>
      </w:pPr>
      <w:r>
        <w:rPr>
          <w:rFonts w:hint="eastAsia" w:ascii="黑体" w:hAnsi="黑体" w:eastAsia="黑体" w:cs="黑体"/>
          <w:sz w:val="32"/>
          <w:szCs w:val="32"/>
        </w:rPr>
        <w:t>30处自然教育基地（自然教育径）一览表</w:t>
      </w:r>
    </w:p>
    <w:p w14:paraId="3288F6D0">
      <w:pPr>
        <w:pStyle w:val="2"/>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rPr>
      </w:pPr>
    </w:p>
    <w:tbl>
      <w:tblPr>
        <w:tblStyle w:val="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87"/>
        <w:gridCol w:w="947"/>
        <w:gridCol w:w="1706"/>
        <w:gridCol w:w="1963"/>
        <w:gridCol w:w="3289"/>
        <w:gridCol w:w="524"/>
      </w:tblGrid>
      <w:tr w14:paraId="5585A4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87" w:type="dxa"/>
            <w:vAlign w:val="center"/>
          </w:tcPr>
          <w:p w14:paraId="2BA51787">
            <w:pPr>
              <w:widowControl/>
              <w:spacing w:line="360" w:lineRule="exact"/>
              <w:jc w:val="center"/>
              <w:textAlignment w:val="center"/>
              <w:rPr>
                <w:rFonts w:hint="eastAsia" w:ascii="黑体" w:hAnsi="黑体" w:eastAsia="黑体" w:cs="黑体"/>
                <w:szCs w:val="21"/>
              </w:rPr>
            </w:pPr>
            <w:r>
              <w:rPr>
                <w:rFonts w:hint="eastAsia" w:ascii="黑体" w:hAnsi="黑体" w:eastAsia="黑体" w:cs="黑体"/>
                <w:color w:val="000000"/>
                <w:kern w:val="0"/>
                <w:szCs w:val="21"/>
                <w:lang w:bidi="ar"/>
              </w:rPr>
              <w:t>序号</w:t>
            </w:r>
          </w:p>
        </w:tc>
        <w:tc>
          <w:tcPr>
            <w:tcW w:w="947" w:type="dxa"/>
            <w:vAlign w:val="center"/>
          </w:tcPr>
          <w:p w14:paraId="25076A4C">
            <w:pPr>
              <w:widowControl/>
              <w:spacing w:line="360" w:lineRule="exact"/>
              <w:jc w:val="center"/>
              <w:textAlignment w:val="center"/>
              <w:rPr>
                <w:rFonts w:hint="eastAsia" w:ascii="黑体" w:hAnsi="黑体" w:eastAsia="黑体" w:cs="黑体"/>
                <w:szCs w:val="21"/>
              </w:rPr>
            </w:pPr>
            <w:r>
              <w:rPr>
                <w:rFonts w:hint="eastAsia" w:ascii="黑体" w:hAnsi="黑体" w:eastAsia="黑体" w:cs="黑体"/>
                <w:color w:val="000000"/>
                <w:kern w:val="0"/>
                <w:szCs w:val="21"/>
                <w:lang w:bidi="ar"/>
              </w:rPr>
              <w:t>行政区</w:t>
            </w:r>
            <w:r>
              <w:rPr>
                <w:rFonts w:hint="eastAsia" w:ascii="黑体" w:hAnsi="黑体" w:eastAsia="黑体" w:cs="黑体"/>
                <w:color w:val="000000"/>
                <w:kern w:val="0"/>
                <w:szCs w:val="21"/>
                <w:lang w:bidi="ar"/>
              </w:rPr>
              <w:br w:type="textWrapping"/>
            </w:r>
            <w:r>
              <w:rPr>
                <w:rFonts w:hint="eastAsia" w:ascii="黑体" w:hAnsi="黑体" w:eastAsia="黑体" w:cs="黑体"/>
                <w:color w:val="000000"/>
                <w:kern w:val="0"/>
                <w:szCs w:val="21"/>
                <w:lang w:bidi="ar"/>
              </w:rPr>
              <w:t>名称</w:t>
            </w:r>
          </w:p>
        </w:tc>
        <w:tc>
          <w:tcPr>
            <w:tcW w:w="1706" w:type="dxa"/>
            <w:vAlign w:val="center"/>
          </w:tcPr>
          <w:p w14:paraId="6FC4E735">
            <w:pPr>
              <w:widowControl/>
              <w:spacing w:line="360" w:lineRule="exact"/>
              <w:jc w:val="center"/>
              <w:textAlignment w:val="center"/>
              <w:rPr>
                <w:rFonts w:hint="eastAsia" w:ascii="黑体" w:hAnsi="黑体" w:eastAsia="黑体" w:cs="黑体"/>
                <w:szCs w:val="21"/>
              </w:rPr>
            </w:pPr>
            <w:r>
              <w:rPr>
                <w:rFonts w:hint="eastAsia" w:ascii="黑体" w:hAnsi="黑体" w:eastAsia="黑体" w:cs="黑体"/>
                <w:color w:val="000000"/>
                <w:kern w:val="0"/>
                <w:szCs w:val="21"/>
                <w:lang w:bidi="ar"/>
              </w:rPr>
              <w:t>建设点名称</w:t>
            </w:r>
          </w:p>
        </w:tc>
        <w:tc>
          <w:tcPr>
            <w:tcW w:w="1963" w:type="dxa"/>
            <w:vAlign w:val="center"/>
          </w:tcPr>
          <w:p w14:paraId="115540AD">
            <w:pPr>
              <w:widowControl/>
              <w:spacing w:line="360" w:lineRule="exact"/>
              <w:jc w:val="center"/>
              <w:textAlignment w:val="center"/>
              <w:rPr>
                <w:rFonts w:hint="eastAsia" w:ascii="黑体" w:hAnsi="黑体" w:eastAsia="黑体" w:cs="黑体"/>
                <w:szCs w:val="21"/>
              </w:rPr>
            </w:pPr>
            <w:r>
              <w:rPr>
                <w:rFonts w:hint="eastAsia" w:ascii="黑体" w:hAnsi="黑体" w:eastAsia="黑体" w:cs="黑体"/>
                <w:color w:val="000000"/>
                <w:kern w:val="0"/>
                <w:szCs w:val="21"/>
                <w:lang w:bidi="ar"/>
              </w:rPr>
              <w:t>责任管理机构</w:t>
            </w:r>
          </w:p>
        </w:tc>
        <w:tc>
          <w:tcPr>
            <w:tcW w:w="3289" w:type="dxa"/>
            <w:vAlign w:val="center"/>
          </w:tcPr>
          <w:p w14:paraId="6708BC78">
            <w:pPr>
              <w:widowControl/>
              <w:spacing w:line="360" w:lineRule="exact"/>
              <w:jc w:val="center"/>
              <w:textAlignment w:val="center"/>
              <w:rPr>
                <w:rFonts w:hint="eastAsia" w:ascii="黑体" w:hAnsi="黑体" w:eastAsia="黑体" w:cs="黑体"/>
                <w:color w:val="000000"/>
                <w:kern w:val="0"/>
                <w:szCs w:val="21"/>
                <w:lang w:bidi="ar"/>
              </w:rPr>
            </w:pPr>
            <w:r>
              <w:rPr>
                <w:rFonts w:hint="eastAsia" w:ascii="黑体" w:hAnsi="黑体" w:eastAsia="黑体" w:cs="黑体"/>
                <w:color w:val="000000"/>
                <w:kern w:val="0"/>
                <w:szCs w:val="21"/>
                <w:lang w:bidi="ar"/>
              </w:rPr>
              <w:t>自然教育活动方向</w:t>
            </w:r>
          </w:p>
          <w:p w14:paraId="047CD678">
            <w:pPr>
              <w:widowControl/>
              <w:spacing w:line="360" w:lineRule="exact"/>
              <w:jc w:val="center"/>
              <w:textAlignment w:val="center"/>
              <w:rPr>
                <w:rFonts w:hint="eastAsia" w:ascii="黑体" w:hAnsi="黑体" w:eastAsia="黑体" w:cs="黑体"/>
                <w:szCs w:val="21"/>
              </w:rPr>
            </w:pPr>
            <w:r>
              <w:rPr>
                <w:rFonts w:hint="eastAsia" w:ascii="黑体" w:hAnsi="黑体" w:eastAsia="黑体" w:cs="黑体"/>
                <w:color w:val="000000"/>
                <w:kern w:val="0"/>
                <w:szCs w:val="21"/>
                <w:lang w:bidi="ar"/>
              </w:rPr>
              <w:t>（课程开发）</w:t>
            </w:r>
          </w:p>
        </w:tc>
        <w:tc>
          <w:tcPr>
            <w:tcW w:w="524" w:type="dxa"/>
            <w:vAlign w:val="center"/>
          </w:tcPr>
          <w:p w14:paraId="3E465E9F">
            <w:pPr>
              <w:widowControl/>
              <w:spacing w:line="360" w:lineRule="exact"/>
              <w:jc w:val="center"/>
              <w:textAlignment w:val="center"/>
              <w:rPr>
                <w:rFonts w:hint="eastAsia" w:ascii="黑体" w:hAnsi="黑体" w:eastAsia="黑体" w:cs="黑体"/>
                <w:szCs w:val="21"/>
              </w:rPr>
            </w:pPr>
            <w:r>
              <w:rPr>
                <w:rFonts w:hint="eastAsia" w:ascii="黑体" w:hAnsi="黑体" w:eastAsia="黑体" w:cs="黑体"/>
                <w:color w:val="000000"/>
                <w:kern w:val="0"/>
                <w:szCs w:val="21"/>
                <w:lang w:bidi="ar"/>
              </w:rPr>
              <w:t>备注</w:t>
            </w:r>
          </w:p>
        </w:tc>
      </w:tr>
      <w:tr w14:paraId="2FD5B9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jc w:val="center"/>
        </w:trPr>
        <w:tc>
          <w:tcPr>
            <w:tcW w:w="587" w:type="dxa"/>
            <w:vAlign w:val="center"/>
          </w:tcPr>
          <w:p w14:paraId="3CEDB60F">
            <w:pPr>
              <w:keepNext w:val="0"/>
              <w:keepLines w:val="0"/>
              <w:pageBreakBefore w:val="0"/>
              <w:widowControl/>
              <w:kinsoku/>
              <w:wordWrap/>
              <w:overflowPunct/>
              <w:topLinePunct w:val="0"/>
              <w:autoSpaceDE/>
              <w:autoSpaceDN/>
              <w:bidi w:val="0"/>
              <w:adjustRightInd/>
              <w:snapToGrid/>
              <w:spacing w:line="340" w:lineRule="exact"/>
              <w:jc w:val="center"/>
              <w:textAlignment w:val="center"/>
              <w:rPr>
                <w:rFonts w:hint="eastAsia" w:ascii="仿宋_GB2312" w:hAnsi="仿宋_GB2312" w:eastAsia="仿宋_GB2312" w:cs="仿宋_GB2312"/>
                <w:b w:val="0"/>
                <w:bCs w:val="0"/>
                <w:szCs w:val="21"/>
              </w:rPr>
            </w:pPr>
            <w:r>
              <w:rPr>
                <w:rFonts w:hint="eastAsia" w:ascii="仿宋_GB2312" w:hAnsi="仿宋_GB2312" w:eastAsia="仿宋_GB2312" w:cs="仿宋_GB2312"/>
                <w:b w:val="0"/>
                <w:bCs w:val="0"/>
                <w:szCs w:val="21"/>
              </w:rPr>
              <w:t>1</w:t>
            </w:r>
          </w:p>
        </w:tc>
        <w:tc>
          <w:tcPr>
            <w:tcW w:w="947" w:type="dxa"/>
            <w:vAlign w:val="center"/>
          </w:tcPr>
          <w:p w14:paraId="4E27548B">
            <w:pPr>
              <w:keepNext w:val="0"/>
              <w:keepLines w:val="0"/>
              <w:pageBreakBefore w:val="0"/>
              <w:widowControl/>
              <w:kinsoku/>
              <w:wordWrap/>
              <w:overflowPunct/>
              <w:topLinePunct w:val="0"/>
              <w:autoSpaceDE/>
              <w:autoSpaceDN/>
              <w:bidi w:val="0"/>
              <w:adjustRightInd/>
              <w:snapToGrid/>
              <w:spacing w:line="340" w:lineRule="exact"/>
              <w:jc w:val="center"/>
              <w:textAlignment w:val="center"/>
              <w:rPr>
                <w:rFonts w:hint="eastAsia" w:ascii="仿宋_GB2312" w:hAnsi="仿宋_GB2312" w:eastAsia="仿宋_GB2312" w:cs="仿宋_GB2312"/>
                <w:b w:val="0"/>
                <w:bCs w:val="0"/>
                <w:szCs w:val="21"/>
              </w:rPr>
            </w:pPr>
            <w:r>
              <w:rPr>
                <w:rFonts w:hint="eastAsia" w:ascii="仿宋_GB2312" w:hAnsi="仿宋_GB2312" w:eastAsia="仿宋_GB2312" w:cs="仿宋_GB2312"/>
                <w:b w:val="0"/>
                <w:bCs w:val="0"/>
                <w:color w:val="000000"/>
                <w:kern w:val="0"/>
                <w:szCs w:val="21"/>
                <w:lang w:bidi="ar"/>
              </w:rPr>
              <w:t>槐荫区</w:t>
            </w:r>
            <w:r>
              <w:rPr>
                <w:rFonts w:hint="eastAsia" w:ascii="仿宋_GB2312" w:hAnsi="仿宋_GB2312" w:eastAsia="仿宋_GB2312" w:cs="仿宋_GB2312"/>
                <w:b w:val="0"/>
                <w:bCs w:val="0"/>
                <w:color w:val="000000"/>
                <w:kern w:val="0"/>
                <w:szCs w:val="21"/>
                <w:lang w:bidi="ar"/>
              </w:rPr>
              <w:br w:type="textWrapping"/>
            </w:r>
            <w:r>
              <w:rPr>
                <w:rFonts w:hint="eastAsia" w:ascii="仿宋_GB2312" w:hAnsi="仿宋_GB2312" w:eastAsia="仿宋_GB2312" w:cs="仿宋_GB2312"/>
                <w:b w:val="0"/>
                <w:bCs w:val="0"/>
                <w:color w:val="000000"/>
                <w:kern w:val="0"/>
                <w:szCs w:val="21"/>
                <w:lang w:bidi="ar"/>
              </w:rPr>
              <w:t>（1）</w:t>
            </w:r>
          </w:p>
        </w:tc>
        <w:tc>
          <w:tcPr>
            <w:tcW w:w="1706" w:type="dxa"/>
            <w:vAlign w:val="center"/>
          </w:tcPr>
          <w:p w14:paraId="395672B6">
            <w:pPr>
              <w:keepNext w:val="0"/>
              <w:keepLines w:val="0"/>
              <w:pageBreakBefore w:val="0"/>
              <w:widowControl/>
              <w:kinsoku/>
              <w:wordWrap/>
              <w:overflowPunct/>
              <w:topLinePunct w:val="0"/>
              <w:autoSpaceDE/>
              <w:autoSpaceDN/>
              <w:bidi w:val="0"/>
              <w:adjustRightInd/>
              <w:snapToGrid/>
              <w:spacing w:line="340" w:lineRule="exact"/>
              <w:jc w:val="center"/>
              <w:textAlignment w:val="center"/>
              <w:rPr>
                <w:rFonts w:hint="eastAsia" w:ascii="仿宋_GB2312" w:hAnsi="仿宋_GB2312" w:eastAsia="仿宋_GB2312" w:cs="仿宋_GB2312"/>
                <w:b w:val="0"/>
                <w:bCs w:val="0"/>
                <w:szCs w:val="21"/>
              </w:rPr>
            </w:pPr>
            <w:r>
              <w:rPr>
                <w:rFonts w:hint="eastAsia" w:ascii="仿宋_GB2312" w:hAnsi="仿宋_GB2312" w:eastAsia="仿宋_GB2312" w:cs="仿宋_GB2312"/>
                <w:b w:val="0"/>
                <w:bCs w:val="0"/>
                <w:color w:val="000000"/>
                <w:kern w:val="0"/>
                <w:szCs w:val="21"/>
                <w:lang w:bidi="ar"/>
              </w:rPr>
              <w:t>山东济西国家湿地公园</w:t>
            </w:r>
          </w:p>
        </w:tc>
        <w:tc>
          <w:tcPr>
            <w:tcW w:w="1963" w:type="dxa"/>
            <w:vAlign w:val="center"/>
          </w:tcPr>
          <w:p w14:paraId="3695E02D">
            <w:pPr>
              <w:keepNext w:val="0"/>
              <w:keepLines w:val="0"/>
              <w:pageBreakBefore w:val="0"/>
              <w:widowControl/>
              <w:kinsoku/>
              <w:wordWrap/>
              <w:overflowPunct/>
              <w:topLinePunct w:val="0"/>
              <w:autoSpaceDE/>
              <w:autoSpaceDN/>
              <w:bidi w:val="0"/>
              <w:adjustRightInd/>
              <w:snapToGrid/>
              <w:spacing w:line="340" w:lineRule="exact"/>
              <w:jc w:val="center"/>
              <w:textAlignment w:val="center"/>
              <w:rPr>
                <w:rFonts w:hint="eastAsia" w:ascii="仿宋_GB2312" w:hAnsi="仿宋_GB2312" w:eastAsia="仿宋_GB2312" w:cs="仿宋_GB2312"/>
                <w:b w:val="0"/>
                <w:bCs w:val="0"/>
                <w:szCs w:val="21"/>
              </w:rPr>
            </w:pPr>
            <w:r>
              <w:rPr>
                <w:rFonts w:hint="eastAsia" w:ascii="仿宋_GB2312" w:hAnsi="仿宋_GB2312" w:eastAsia="仿宋_GB2312" w:cs="仿宋_GB2312"/>
                <w:b w:val="0"/>
                <w:bCs w:val="0"/>
                <w:color w:val="000000"/>
                <w:kern w:val="0"/>
                <w:szCs w:val="21"/>
                <w:lang w:bidi="ar"/>
              </w:rPr>
              <w:t>山东济西湿地管理有限公司</w:t>
            </w:r>
          </w:p>
        </w:tc>
        <w:tc>
          <w:tcPr>
            <w:tcW w:w="3289" w:type="dxa"/>
            <w:vAlign w:val="center"/>
          </w:tcPr>
          <w:p w14:paraId="5502BEC3">
            <w:pPr>
              <w:keepNext w:val="0"/>
              <w:keepLines w:val="0"/>
              <w:pageBreakBefore w:val="0"/>
              <w:widowControl/>
              <w:kinsoku/>
              <w:wordWrap/>
              <w:overflowPunct/>
              <w:topLinePunct w:val="0"/>
              <w:autoSpaceDE/>
              <w:autoSpaceDN/>
              <w:bidi w:val="0"/>
              <w:adjustRightInd/>
              <w:snapToGrid/>
              <w:spacing w:line="340" w:lineRule="exact"/>
              <w:jc w:val="left"/>
              <w:textAlignment w:val="center"/>
              <w:rPr>
                <w:rFonts w:hint="eastAsia" w:ascii="仿宋_GB2312" w:hAnsi="仿宋_GB2312" w:eastAsia="仿宋_GB2312" w:cs="仿宋_GB2312"/>
                <w:b w:val="0"/>
                <w:bCs w:val="0"/>
                <w:szCs w:val="21"/>
              </w:rPr>
            </w:pPr>
            <w:r>
              <w:rPr>
                <w:rFonts w:hint="eastAsia" w:ascii="仿宋_GB2312" w:hAnsi="仿宋_GB2312" w:eastAsia="仿宋_GB2312" w:cs="仿宋_GB2312"/>
                <w:b w:val="0"/>
                <w:bCs w:val="0"/>
                <w:color w:val="000000"/>
                <w:kern w:val="0"/>
                <w:szCs w:val="21"/>
              </w:rPr>
              <w:t>水土保持｜荷莲种类｜鸟类保护｜湿地科普等</w:t>
            </w:r>
          </w:p>
        </w:tc>
        <w:tc>
          <w:tcPr>
            <w:tcW w:w="524" w:type="dxa"/>
            <w:vAlign w:val="center"/>
          </w:tcPr>
          <w:p w14:paraId="1087F62D">
            <w:pPr>
              <w:spacing w:line="340" w:lineRule="exact"/>
              <w:jc w:val="center"/>
              <w:rPr>
                <w:rFonts w:hint="eastAsia" w:ascii="仿宋" w:hAnsi="仿宋" w:eastAsia="仿宋" w:cs="黑体"/>
                <w:szCs w:val="21"/>
              </w:rPr>
            </w:pPr>
          </w:p>
        </w:tc>
      </w:tr>
      <w:tr w14:paraId="03FE15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5" w:hRule="atLeast"/>
          <w:jc w:val="center"/>
        </w:trPr>
        <w:tc>
          <w:tcPr>
            <w:tcW w:w="587" w:type="dxa"/>
            <w:vAlign w:val="center"/>
          </w:tcPr>
          <w:p w14:paraId="1F88FF5E">
            <w:pPr>
              <w:keepNext w:val="0"/>
              <w:keepLines w:val="0"/>
              <w:pageBreakBefore w:val="0"/>
              <w:widowControl/>
              <w:kinsoku/>
              <w:wordWrap/>
              <w:overflowPunct/>
              <w:topLinePunct w:val="0"/>
              <w:autoSpaceDE/>
              <w:autoSpaceDN/>
              <w:bidi w:val="0"/>
              <w:adjustRightInd/>
              <w:snapToGrid/>
              <w:spacing w:line="340" w:lineRule="exact"/>
              <w:jc w:val="center"/>
              <w:textAlignment w:val="center"/>
              <w:rPr>
                <w:rFonts w:hint="eastAsia" w:ascii="仿宋_GB2312" w:hAnsi="仿宋_GB2312" w:eastAsia="仿宋_GB2312" w:cs="仿宋_GB2312"/>
                <w:b w:val="0"/>
                <w:bCs w:val="0"/>
                <w:szCs w:val="21"/>
              </w:rPr>
            </w:pPr>
            <w:r>
              <w:rPr>
                <w:rFonts w:hint="eastAsia" w:ascii="仿宋_GB2312" w:hAnsi="仿宋_GB2312" w:eastAsia="仿宋_GB2312" w:cs="仿宋_GB2312"/>
                <w:b w:val="0"/>
                <w:bCs w:val="0"/>
                <w:szCs w:val="21"/>
              </w:rPr>
              <w:t>2</w:t>
            </w:r>
          </w:p>
        </w:tc>
        <w:tc>
          <w:tcPr>
            <w:tcW w:w="947" w:type="dxa"/>
            <w:vAlign w:val="center"/>
          </w:tcPr>
          <w:p w14:paraId="228F68A9">
            <w:pPr>
              <w:keepNext w:val="0"/>
              <w:keepLines w:val="0"/>
              <w:pageBreakBefore w:val="0"/>
              <w:widowControl/>
              <w:kinsoku/>
              <w:wordWrap/>
              <w:overflowPunct/>
              <w:topLinePunct w:val="0"/>
              <w:autoSpaceDE/>
              <w:autoSpaceDN/>
              <w:bidi w:val="0"/>
              <w:adjustRightInd/>
              <w:snapToGrid/>
              <w:spacing w:line="340" w:lineRule="exact"/>
              <w:jc w:val="center"/>
              <w:textAlignment w:val="center"/>
              <w:rPr>
                <w:rFonts w:hint="eastAsia" w:ascii="仿宋_GB2312" w:hAnsi="仿宋_GB2312" w:eastAsia="仿宋_GB2312" w:cs="仿宋_GB2312"/>
                <w:b w:val="0"/>
                <w:bCs w:val="0"/>
                <w:szCs w:val="21"/>
              </w:rPr>
            </w:pPr>
            <w:r>
              <w:rPr>
                <w:rFonts w:hint="eastAsia" w:ascii="仿宋_GB2312" w:hAnsi="仿宋_GB2312" w:eastAsia="仿宋_GB2312" w:cs="仿宋_GB2312"/>
                <w:b w:val="0"/>
                <w:bCs w:val="0"/>
                <w:color w:val="000000"/>
                <w:kern w:val="0"/>
                <w:szCs w:val="21"/>
                <w:lang w:bidi="ar"/>
              </w:rPr>
              <w:t>天桥区</w:t>
            </w:r>
            <w:r>
              <w:rPr>
                <w:rFonts w:hint="eastAsia" w:ascii="仿宋_GB2312" w:hAnsi="仿宋_GB2312" w:eastAsia="仿宋_GB2312" w:cs="仿宋_GB2312"/>
                <w:b w:val="0"/>
                <w:bCs w:val="0"/>
                <w:color w:val="000000"/>
                <w:kern w:val="0"/>
                <w:szCs w:val="21"/>
                <w:lang w:bidi="ar"/>
              </w:rPr>
              <w:br w:type="textWrapping"/>
            </w:r>
            <w:r>
              <w:rPr>
                <w:rFonts w:hint="eastAsia" w:ascii="仿宋_GB2312" w:hAnsi="仿宋_GB2312" w:eastAsia="仿宋_GB2312" w:cs="仿宋_GB2312"/>
                <w:b w:val="0"/>
                <w:bCs w:val="0"/>
                <w:color w:val="000000"/>
                <w:kern w:val="0"/>
                <w:szCs w:val="21"/>
                <w:lang w:bidi="ar"/>
              </w:rPr>
              <w:t>（1）</w:t>
            </w:r>
          </w:p>
        </w:tc>
        <w:tc>
          <w:tcPr>
            <w:tcW w:w="1706" w:type="dxa"/>
            <w:vAlign w:val="center"/>
          </w:tcPr>
          <w:p w14:paraId="4CD42A8C">
            <w:pPr>
              <w:keepNext w:val="0"/>
              <w:keepLines w:val="0"/>
              <w:pageBreakBefore w:val="0"/>
              <w:widowControl/>
              <w:kinsoku/>
              <w:wordWrap/>
              <w:overflowPunct/>
              <w:topLinePunct w:val="0"/>
              <w:autoSpaceDE/>
              <w:autoSpaceDN/>
              <w:bidi w:val="0"/>
              <w:adjustRightInd/>
              <w:snapToGrid/>
              <w:spacing w:line="340" w:lineRule="exact"/>
              <w:jc w:val="center"/>
              <w:textAlignment w:val="center"/>
              <w:rPr>
                <w:rFonts w:hint="eastAsia" w:ascii="仿宋_GB2312" w:hAnsi="仿宋_GB2312" w:eastAsia="仿宋_GB2312" w:cs="仿宋_GB2312"/>
                <w:b w:val="0"/>
                <w:bCs w:val="0"/>
                <w:szCs w:val="21"/>
                <w:lang w:eastAsia="zh-CN"/>
              </w:rPr>
            </w:pPr>
            <w:r>
              <w:rPr>
                <w:rFonts w:hint="eastAsia" w:ascii="仿宋_GB2312" w:hAnsi="仿宋_GB2312" w:eastAsia="仿宋_GB2312" w:cs="仿宋_GB2312"/>
                <w:b w:val="0"/>
                <w:bCs w:val="0"/>
                <w:color w:val="000000"/>
                <w:kern w:val="0"/>
                <w:szCs w:val="21"/>
                <w:lang w:val="en-US" w:eastAsia="zh-CN" w:bidi="ar"/>
              </w:rPr>
              <w:t>国有北郊林场</w:t>
            </w:r>
          </w:p>
        </w:tc>
        <w:tc>
          <w:tcPr>
            <w:tcW w:w="1963" w:type="dxa"/>
            <w:vAlign w:val="center"/>
          </w:tcPr>
          <w:p w14:paraId="559B3A80">
            <w:pPr>
              <w:keepNext w:val="0"/>
              <w:keepLines w:val="0"/>
              <w:pageBreakBefore w:val="0"/>
              <w:widowControl/>
              <w:kinsoku/>
              <w:wordWrap/>
              <w:overflowPunct/>
              <w:topLinePunct w:val="0"/>
              <w:autoSpaceDE/>
              <w:autoSpaceDN/>
              <w:bidi w:val="0"/>
              <w:adjustRightInd/>
              <w:snapToGrid/>
              <w:spacing w:line="340" w:lineRule="exact"/>
              <w:jc w:val="center"/>
              <w:textAlignment w:val="center"/>
              <w:rPr>
                <w:rFonts w:hint="eastAsia" w:ascii="仿宋_GB2312" w:hAnsi="仿宋_GB2312" w:eastAsia="仿宋_GB2312" w:cs="仿宋_GB2312"/>
                <w:b w:val="0"/>
                <w:bCs w:val="0"/>
                <w:szCs w:val="21"/>
              </w:rPr>
            </w:pPr>
            <w:r>
              <w:rPr>
                <w:rFonts w:hint="eastAsia" w:ascii="仿宋_GB2312" w:hAnsi="仿宋_GB2312" w:eastAsia="仿宋_GB2312" w:cs="仿宋_GB2312"/>
                <w:b w:val="0"/>
                <w:bCs w:val="0"/>
                <w:color w:val="000000"/>
                <w:kern w:val="0"/>
                <w:szCs w:val="21"/>
                <w:lang w:bidi="ar"/>
              </w:rPr>
              <w:t>国有北郊林场</w:t>
            </w:r>
          </w:p>
        </w:tc>
        <w:tc>
          <w:tcPr>
            <w:tcW w:w="3289" w:type="dxa"/>
            <w:vAlign w:val="center"/>
          </w:tcPr>
          <w:p w14:paraId="61380E73">
            <w:pPr>
              <w:keepNext w:val="0"/>
              <w:keepLines w:val="0"/>
              <w:pageBreakBefore w:val="0"/>
              <w:widowControl/>
              <w:kinsoku/>
              <w:wordWrap/>
              <w:overflowPunct/>
              <w:topLinePunct w:val="0"/>
              <w:autoSpaceDE/>
              <w:autoSpaceDN/>
              <w:bidi w:val="0"/>
              <w:adjustRightInd/>
              <w:snapToGrid/>
              <w:spacing w:line="340" w:lineRule="exact"/>
              <w:jc w:val="left"/>
              <w:textAlignment w:val="center"/>
              <w:rPr>
                <w:rFonts w:hint="eastAsia" w:ascii="仿宋_GB2312" w:hAnsi="仿宋_GB2312" w:eastAsia="仿宋_GB2312" w:cs="仿宋_GB2312"/>
                <w:b w:val="0"/>
                <w:bCs w:val="0"/>
                <w:szCs w:val="21"/>
              </w:rPr>
            </w:pPr>
            <w:r>
              <w:rPr>
                <w:rFonts w:hint="eastAsia" w:ascii="仿宋_GB2312" w:hAnsi="仿宋_GB2312" w:eastAsia="仿宋_GB2312" w:cs="仿宋_GB2312"/>
                <w:b w:val="0"/>
                <w:bCs w:val="0"/>
                <w:color w:val="000000"/>
                <w:kern w:val="0"/>
                <w:szCs w:val="21"/>
                <w:lang w:bidi="ar"/>
              </w:rPr>
              <w:t>生态林科普调研｜树种探索｜生物多样性考察｜农林益鸟观察｜安全应急等</w:t>
            </w:r>
          </w:p>
        </w:tc>
        <w:tc>
          <w:tcPr>
            <w:tcW w:w="524" w:type="dxa"/>
            <w:vAlign w:val="center"/>
          </w:tcPr>
          <w:p w14:paraId="56EFC130">
            <w:pPr>
              <w:spacing w:line="340" w:lineRule="exact"/>
              <w:jc w:val="center"/>
              <w:rPr>
                <w:rFonts w:hint="eastAsia" w:ascii="仿宋" w:hAnsi="仿宋" w:eastAsia="仿宋" w:cs="黑体"/>
                <w:szCs w:val="21"/>
              </w:rPr>
            </w:pPr>
          </w:p>
        </w:tc>
      </w:tr>
      <w:tr w14:paraId="1BC256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0" w:hRule="atLeast"/>
          <w:jc w:val="center"/>
        </w:trPr>
        <w:tc>
          <w:tcPr>
            <w:tcW w:w="587" w:type="dxa"/>
            <w:vAlign w:val="center"/>
          </w:tcPr>
          <w:p w14:paraId="63CE5E18">
            <w:pPr>
              <w:keepNext w:val="0"/>
              <w:keepLines w:val="0"/>
              <w:pageBreakBefore w:val="0"/>
              <w:widowControl/>
              <w:kinsoku/>
              <w:wordWrap/>
              <w:overflowPunct/>
              <w:topLinePunct w:val="0"/>
              <w:autoSpaceDE/>
              <w:autoSpaceDN/>
              <w:bidi w:val="0"/>
              <w:adjustRightInd/>
              <w:snapToGrid/>
              <w:spacing w:line="340" w:lineRule="exact"/>
              <w:jc w:val="center"/>
              <w:textAlignment w:val="center"/>
              <w:rPr>
                <w:rFonts w:hint="eastAsia" w:ascii="仿宋_GB2312" w:hAnsi="仿宋_GB2312" w:eastAsia="仿宋_GB2312" w:cs="仿宋_GB2312"/>
                <w:b w:val="0"/>
                <w:bCs w:val="0"/>
                <w:szCs w:val="21"/>
              </w:rPr>
            </w:pPr>
            <w:r>
              <w:rPr>
                <w:rFonts w:hint="eastAsia" w:ascii="仿宋_GB2312" w:hAnsi="仿宋_GB2312" w:eastAsia="仿宋_GB2312" w:cs="仿宋_GB2312"/>
                <w:b w:val="0"/>
                <w:bCs w:val="0"/>
                <w:szCs w:val="21"/>
              </w:rPr>
              <w:t>3</w:t>
            </w:r>
          </w:p>
        </w:tc>
        <w:tc>
          <w:tcPr>
            <w:tcW w:w="947" w:type="dxa"/>
            <w:vAlign w:val="center"/>
          </w:tcPr>
          <w:p w14:paraId="6F1EF071">
            <w:pPr>
              <w:keepNext w:val="0"/>
              <w:keepLines w:val="0"/>
              <w:pageBreakBefore w:val="0"/>
              <w:widowControl/>
              <w:kinsoku/>
              <w:wordWrap/>
              <w:overflowPunct/>
              <w:topLinePunct w:val="0"/>
              <w:autoSpaceDE/>
              <w:autoSpaceDN/>
              <w:bidi w:val="0"/>
              <w:adjustRightInd/>
              <w:snapToGrid/>
              <w:spacing w:line="340" w:lineRule="exact"/>
              <w:jc w:val="center"/>
              <w:textAlignment w:val="center"/>
              <w:rPr>
                <w:rFonts w:hint="eastAsia" w:ascii="仿宋_GB2312" w:hAnsi="仿宋_GB2312" w:eastAsia="仿宋_GB2312" w:cs="仿宋_GB2312"/>
                <w:b w:val="0"/>
                <w:bCs w:val="0"/>
                <w:szCs w:val="21"/>
              </w:rPr>
            </w:pPr>
            <w:r>
              <w:rPr>
                <w:rFonts w:hint="eastAsia" w:ascii="仿宋_GB2312" w:hAnsi="仿宋_GB2312" w:eastAsia="仿宋_GB2312" w:cs="仿宋_GB2312"/>
                <w:b w:val="0"/>
                <w:bCs w:val="0"/>
                <w:color w:val="000000"/>
                <w:kern w:val="0"/>
                <w:szCs w:val="21"/>
                <w:lang w:bidi="ar"/>
              </w:rPr>
              <w:t>历城区</w:t>
            </w:r>
            <w:r>
              <w:rPr>
                <w:rFonts w:hint="eastAsia" w:ascii="仿宋_GB2312" w:hAnsi="仿宋_GB2312" w:eastAsia="仿宋_GB2312" w:cs="仿宋_GB2312"/>
                <w:b w:val="0"/>
                <w:bCs w:val="0"/>
                <w:color w:val="000000"/>
                <w:kern w:val="0"/>
                <w:szCs w:val="21"/>
                <w:lang w:bidi="ar"/>
              </w:rPr>
              <w:br w:type="textWrapping"/>
            </w:r>
            <w:r>
              <w:rPr>
                <w:rFonts w:hint="eastAsia" w:ascii="仿宋_GB2312" w:hAnsi="仿宋_GB2312" w:eastAsia="仿宋_GB2312" w:cs="仿宋_GB2312"/>
                <w:b w:val="0"/>
                <w:bCs w:val="0"/>
                <w:color w:val="000000"/>
                <w:kern w:val="0"/>
                <w:szCs w:val="21"/>
                <w:lang w:bidi="ar"/>
              </w:rPr>
              <w:t>（1）</w:t>
            </w:r>
          </w:p>
        </w:tc>
        <w:tc>
          <w:tcPr>
            <w:tcW w:w="1706" w:type="dxa"/>
            <w:vAlign w:val="center"/>
          </w:tcPr>
          <w:p w14:paraId="24EC041D">
            <w:pPr>
              <w:keepNext w:val="0"/>
              <w:keepLines w:val="0"/>
              <w:pageBreakBefore w:val="0"/>
              <w:widowControl/>
              <w:kinsoku/>
              <w:wordWrap/>
              <w:overflowPunct/>
              <w:topLinePunct w:val="0"/>
              <w:autoSpaceDE/>
              <w:autoSpaceDN/>
              <w:bidi w:val="0"/>
              <w:adjustRightInd/>
              <w:snapToGrid/>
              <w:spacing w:line="340" w:lineRule="exact"/>
              <w:jc w:val="center"/>
              <w:textAlignment w:val="center"/>
              <w:rPr>
                <w:rFonts w:hint="eastAsia" w:ascii="仿宋_GB2312" w:hAnsi="仿宋_GB2312" w:eastAsia="仿宋_GB2312" w:cs="仿宋_GB2312"/>
                <w:b w:val="0"/>
                <w:bCs w:val="0"/>
                <w:szCs w:val="21"/>
                <w:lang w:val="en-US" w:eastAsia="zh-CN"/>
              </w:rPr>
            </w:pPr>
            <w:r>
              <w:rPr>
                <w:rFonts w:hint="eastAsia" w:ascii="仿宋_GB2312" w:hAnsi="仿宋_GB2312" w:eastAsia="仿宋_GB2312" w:cs="仿宋_GB2312"/>
                <w:b w:val="0"/>
                <w:bCs w:val="0"/>
                <w:szCs w:val="21"/>
                <w:lang w:val="en-US" w:eastAsia="zh-CN"/>
              </w:rPr>
              <w:t>国有黑峪林场</w:t>
            </w:r>
          </w:p>
        </w:tc>
        <w:tc>
          <w:tcPr>
            <w:tcW w:w="1963" w:type="dxa"/>
            <w:vAlign w:val="center"/>
          </w:tcPr>
          <w:p w14:paraId="1A453428">
            <w:pPr>
              <w:keepNext w:val="0"/>
              <w:keepLines w:val="0"/>
              <w:pageBreakBefore w:val="0"/>
              <w:widowControl/>
              <w:kinsoku/>
              <w:wordWrap/>
              <w:overflowPunct/>
              <w:topLinePunct w:val="0"/>
              <w:autoSpaceDE/>
              <w:autoSpaceDN/>
              <w:bidi w:val="0"/>
              <w:adjustRightInd/>
              <w:snapToGrid/>
              <w:spacing w:line="340" w:lineRule="exact"/>
              <w:jc w:val="center"/>
              <w:textAlignment w:val="center"/>
              <w:rPr>
                <w:rFonts w:hint="eastAsia" w:ascii="仿宋_GB2312" w:hAnsi="仿宋_GB2312" w:eastAsia="仿宋_GB2312" w:cs="仿宋_GB2312"/>
                <w:b w:val="0"/>
                <w:bCs w:val="0"/>
                <w:szCs w:val="21"/>
              </w:rPr>
            </w:pPr>
            <w:r>
              <w:rPr>
                <w:rFonts w:hint="eastAsia" w:ascii="仿宋_GB2312" w:hAnsi="仿宋_GB2312" w:eastAsia="仿宋_GB2312" w:cs="仿宋_GB2312"/>
                <w:b w:val="0"/>
                <w:bCs w:val="0"/>
                <w:color w:val="000000"/>
                <w:kern w:val="0"/>
                <w:szCs w:val="21"/>
                <w:lang w:bidi="ar"/>
              </w:rPr>
              <w:t>国有黑峪林场</w:t>
            </w:r>
          </w:p>
        </w:tc>
        <w:tc>
          <w:tcPr>
            <w:tcW w:w="3289" w:type="dxa"/>
            <w:vAlign w:val="center"/>
          </w:tcPr>
          <w:p w14:paraId="3AD3136F">
            <w:pPr>
              <w:keepNext w:val="0"/>
              <w:keepLines w:val="0"/>
              <w:pageBreakBefore w:val="0"/>
              <w:widowControl/>
              <w:kinsoku/>
              <w:wordWrap/>
              <w:overflowPunct/>
              <w:topLinePunct w:val="0"/>
              <w:autoSpaceDE/>
              <w:autoSpaceDN/>
              <w:bidi w:val="0"/>
              <w:adjustRightInd/>
              <w:snapToGrid/>
              <w:spacing w:line="340" w:lineRule="exact"/>
              <w:jc w:val="left"/>
              <w:textAlignment w:val="center"/>
              <w:rPr>
                <w:rFonts w:hint="eastAsia" w:ascii="仿宋_GB2312" w:hAnsi="仿宋_GB2312" w:eastAsia="仿宋_GB2312" w:cs="仿宋_GB2312"/>
                <w:b w:val="0"/>
                <w:bCs w:val="0"/>
                <w:szCs w:val="21"/>
              </w:rPr>
            </w:pPr>
            <w:r>
              <w:rPr>
                <w:rFonts w:hint="eastAsia" w:ascii="仿宋_GB2312" w:hAnsi="仿宋_GB2312" w:eastAsia="仿宋_GB2312" w:cs="仿宋_GB2312"/>
                <w:b w:val="0"/>
                <w:bCs w:val="0"/>
                <w:color w:val="000000"/>
                <w:kern w:val="0"/>
                <w:szCs w:val="21"/>
                <w:lang w:bidi="ar"/>
              </w:rPr>
              <w:t>古树介绍，植物认知｜体验拓展（露营拓展、森林徒步）｜安全应急（消防培训）等</w:t>
            </w:r>
          </w:p>
        </w:tc>
        <w:tc>
          <w:tcPr>
            <w:tcW w:w="524" w:type="dxa"/>
            <w:vAlign w:val="center"/>
          </w:tcPr>
          <w:p w14:paraId="4373E4A9">
            <w:pPr>
              <w:spacing w:line="340" w:lineRule="exact"/>
              <w:jc w:val="center"/>
              <w:rPr>
                <w:rFonts w:hint="eastAsia" w:ascii="仿宋" w:hAnsi="仿宋" w:eastAsia="仿宋" w:cs="黑体"/>
                <w:szCs w:val="21"/>
              </w:rPr>
            </w:pPr>
          </w:p>
        </w:tc>
      </w:tr>
      <w:tr w14:paraId="2B6B47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4" w:hRule="atLeast"/>
          <w:jc w:val="center"/>
        </w:trPr>
        <w:tc>
          <w:tcPr>
            <w:tcW w:w="587" w:type="dxa"/>
            <w:vAlign w:val="center"/>
          </w:tcPr>
          <w:p w14:paraId="67960B70">
            <w:pPr>
              <w:keepNext w:val="0"/>
              <w:keepLines w:val="0"/>
              <w:pageBreakBefore w:val="0"/>
              <w:widowControl/>
              <w:kinsoku/>
              <w:wordWrap/>
              <w:overflowPunct/>
              <w:topLinePunct w:val="0"/>
              <w:autoSpaceDE/>
              <w:autoSpaceDN/>
              <w:bidi w:val="0"/>
              <w:adjustRightInd/>
              <w:snapToGrid/>
              <w:spacing w:line="340" w:lineRule="exact"/>
              <w:jc w:val="center"/>
              <w:textAlignment w:val="center"/>
              <w:rPr>
                <w:rFonts w:hint="eastAsia" w:ascii="仿宋_GB2312" w:hAnsi="仿宋_GB2312" w:eastAsia="仿宋_GB2312" w:cs="仿宋_GB2312"/>
                <w:b w:val="0"/>
                <w:bCs w:val="0"/>
                <w:szCs w:val="21"/>
              </w:rPr>
            </w:pPr>
            <w:r>
              <w:rPr>
                <w:rFonts w:hint="eastAsia" w:ascii="仿宋_GB2312" w:hAnsi="仿宋_GB2312" w:eastAsia="仿宋_GB2312" w:cs="仿宋_GB2312"/>
                <w:b w:val="0"/>
                <w:bCs w:val="0"/>
                <w:szCs w:val="21"/>
              </w:rPr>
              <w:t>4</w:t>
            </w:r>
          </w:p>
        </w:tc>
        <w:tc>
          <w:tcPr>
            <w:tcW w:w="947" w:type="dxa"/>
            <w:vMerge w:val="restart"/>
            <w:vAlign w:val="center"/>
          </w:tcPr>
          <w:p w14:paraId="2214693F">
            <w:pPr>
              <w:keepNext w:val="0"/>
              <w:keepLines w:val="0"/>
              <w:pageBreakBefore w:val="0"/>
              <w:widowControl/>
              <w:kinsoku/>
              <w:wordWrap/>
              <w:overflowPunct/>
              <w:topLinePunct w:val="0"/>
              <w:autoSpaceDE/>
              <w:autoSpaceDN/>
              <w:bidi w:val="0"/>
              <w:adjustRightInd/>
              <w:snapToGrid/>
              <w:spacing w:line="340" w:lineRule="exact"/>
              <w:jc w:val="center"/>
              <w:textAlignment w:val="center"/>
              <w:rPr>
                <w:rFonts w:hint="eastAsia" w:ascii="仿宋_GB2312" w:hAnsi="仿宋_GB2312" w:eastAsia="仿宋_GB2312" w:cs="仿宋_GB2312"/>
                <w:b w:val="0"/>
                <w:bCs w:val="0"/>
                <w:szCs w:val="21"/>
              </w:rPr>
            </w:pPr>
            <w:r>
              <w:rPr>
                <w:rFonts w:hint="eastAsia" w:ascii="仿宋_GB2312" w:hAnsi="仿宋_GB2312" w:eastAsia="仿宋_GB2312" w:cs="仿宋_GB2312"/>
                <w:b w:val="0"/>
                <w:bCs w:val="0"/>
                <w:color w:val="000000"/>
                <w:kern w:val="0"/>
                <w:szCs w:val="21"/>
                <w:lang w:bidi="ar"/>
              </w:rPr>
              <w:t>长清区</w:t>
            </w:r>
            <w:r>
              <w:rPr>
                <w:rFonts w:hint="eastAsia" w:ascii="仿宋_GB2312" w:hAnsi="仿宋_GB2312" w:eastAsia="仿宋_GB2312" w:cs="仿宋_GB2312"/>
                <w:b w:val="0"/>
                <w:bCs w:val="0"/>
                <w:color w:val="000000"/>
                <w:kern w:val="0"/>
                <w:szCs w:val="21"/>
                <w:lang w:bidi="ar"/>
              </w:rPr>
              <w:br w:type="textWrapping"/>
            </w:r>
            <w:r>
              <w:rPr>
                <w:rFonts w:hint="eastAsia" w:ascii="仿宋_GB2312" w:hAnsi="仿宋_GB2312" w:eastAsia="仿宋_GB2312" w:cs="仿宋_GB2312"/>
                <w:b w:val="0"/>
                <w:bCs w:val="0"/>
                <w:color w:val="000000"/>
                <w:kern w:val="0"/>
                <w:szCs w:val="21"/>
                <w:lang w:bidi="ar"/>
              </w:rPr>
              <w:t>（3）</w:t>
            </w:r>
          </w:p>
        </w:tc>
        <w:tc>
          <w:tcPr>
            <w:tcW w:w="1706" w:type="dxa"/>
            <w:vAlign w:val="center"/>
          </w:tcPr>
          <w:p w14:paraId="5F2534FC">
            <w:pPr>
              <w:keepNext w:val="0"/>
              <w:keepLines w:val="0"/>
              <w:pageBreakBefore w:val="0"/>
              <w:widowControl/>
              <w:kinsoku/>
              <w:wordWrap/>
              <w:overflowPunct/>
              <w:topLinePunct w:val="0"/>
              <w:autoSpaceDE/>
              <w:autoSpaceDN/>
              <w:bidi w:val="0"/>
              <w:adjustRightInd/>
              <w:snapToGrid/>
              <w:spacing w:line="340" w:lineRule="exact"/>
              <w:jc w:val="center"/>
              <w:textAlignment w:val="center"/>
              <w:rPr>
                <w:rFonts w:hint="eastAsia" w:ascii="仿宋_GB2312" w:hAnsi="仿宋_GB2312" w:eastAsia="仿宋_GB2312" w:cs="仿宋_GB2312"/>
                <w:b w:val="0"/>
                <w:bCs w:val="0"/>
                <w:szCs w:val="21"/>
              </w:rPr>
            </w:pPr>
            <w:r>
              <w:rPr>
                <w:rFonts w:hint="eastAsia" w:ascii="仿宋_GB2312" w:hAnsi="仿宋_GB2312" w:eastAsia="仿宋_GB2312" w:cs="仿宋_GB2312"/>
                <w:b w:val="0"/>
                <w:bCs w:val="0"/>
                <w:color w:val="000000"/>
                <w:kern w:val="0"/>
                <w:szCs w:val="21"/>
                <w:lang w:bidi="ar"/>
              </w:rPr>
              <w:t>济南张夏-崮山华北寒武系标准剖面省级地质遗迹自然保护区</w:t>
            </w:r>
          </w:p>
        </w:tc>
        <w:tc>
          <w:tcPr>
            <w:tcW w:w="1963" w:type="dxa"/>
            <w:vAlign w:val="center"/>
          </w:tcPr>
          <w:p w14:paraId="4E8CE8E3">
            <w:pPr>
              <w:keepNext w:val="0"/>
              <w:keepLines w:val="0"/>
              <w:pageBreakBefore w:val="0"/>
              <w:widowControl/>
              <w:kinsoku/>
              <w:wordWrap/>
              <w:overflowPunct/>
              <w:topLinePunct w:val="0"/>
              <w:autoSpaceDE/>
              <w:autoSpaceDN/>
              <w:bidi w:val="0"/>
              <w:adjustRightInd/>
              <w:snapToGrid/>
              <w:spacing w:line="340" w:lineRule="exact"/>
              <w:jc w:val="center"/>
              <w:textAlignment w:val="center"/>
              <w:rPr>
                <w:rFonts w:hint="eastAsia" w:ascii="仿宋_GB2312" w:hAnsi="仿宋_GB2312" w:eastAsia="仿宋_GB2312" w:cs="仿宋_GB2312"/>
                <w:b w:val="0"/>
                <w:bCs w:val="0"/>
                <w:szCs w:val="21"/>
              </w:rPr>
            </w:pPr>
            <w:r>
              <w:rPr>
                <w:rFonts w:hint="eastAsia" w:ascii="仿宋_GB2312" w:hAnsi="仿宋_GB2312" w:eastAsia="仿宋_GB2312" w:cs="仿宋_GB2312"/>
                <w:b w:val="0"/>
                <w:bCs w:val="0"/>
                <w:color w:val="000000"/>
                <w:kern w:val="0"/>
                <w:szCs w:val="21"/>
                <w:lang w:bidi="ar"/>
              </w:rPr>
              <w:t>济南张夏-崮山华北寒武系标准剖面地方级地质遗迹自然保护区管理中心</w:t>
            </w:r>
          </w:p>
        </w:tc>
        <w:tc>
          <w:tcPr>
            <w:tcW w:w="3289" w:type="dxa"/>
            <w:vAlign w:val="center"/>
          </w:tcPr>
          <w:p w14:paraId="2A81B8F0">
            <w:pPr>
              <w:keepNext w:val="0"/>
              <w:keepLines w:val="0"/>
              <w:pageBreakBefore w:val="0"/>
              <w:widowControl/>
              <w:kinsoku/>
              <w:wordWrap/>
              <w:overflowPunct/>
              <w:topLinePunct w:val="0"/>
              <w:autoSpaceDE/>
              <w:autoSpaceDN/>
              <w:bidi w:val="0"/>
              <w:adjustRightInd/>
              <w:snapToGrid/>
              <w:spacing w:line="340" w:lineRule="exact"/>
              <w:jc w:val="left"/>
              <w:textAlignment w:val="center"/>
              <w:rPr>
                <w:rFonts w:hint="eastAsia" w:ascii="仿宋_GB2312" w:hAnsi="仿宋_GB2312" w:eastAsia="仿宋_GB2312" w:cs="仿宋_GB2312"/>
                <w:b w:val="0"/>
                <w:bCs w:val="0"/>
                <w:szCs w:val="21"/>
              </w:rPr>
            </w:pPr>
            <w:r>
              <w:rPr>
                <w:rFonts w:hint="eastAsia" w:ascii="仿宋_GB2312" w:hAnsi="仿宋_GB2312" w:eastAsia="仿宋_GB2312" w:cs="仿宋_GB2312"/>
                <w:b w:val="0"/>
                <w:bCs w:val="0"/>
                <w:color w:val="000000"/>
                <w:kern w:val="0"/>
                <w:szCs w:val="21"/>
              </w:rPr>
              <w:t>地质科普｜化石挖掘清理与修复｜地球演化探讨｜地貌与生物多样性探索｜化石寻宝等</w:t>
            </w:r>
          </w:p>
        </w:tc>
        <w:tc>
          <w:tcPr>
            <w:tcW w:w="524" w:type="dxa"/>
            <w:vAlign w:val="center"/>
          </w:tcPr>
          <w:p w14:paraId="0CD8D145">
            <w:pPr>
              <w:spacing w:line="340" w:lineRule="exact"/>
              <w:jc w:val="center"/>
              <w:rPr>
                <w:rFonts w:hint="eastAsia" w:ascii="仿宋" w:hAnsi="仿宋" w:eastAsia="仿宋" w:cs="黑体"/>
                <w:szCs w:val="21"/>
              </w:rPr>
            </w:pPr>
          </w:p>
        </w:tc>
      </w:tr>
      <w:tr w14:paraId="598038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00" w:hRule="atLeast"/>
          <w:jc w:val="center"/>
        </w:trPr>
        <w:tc>
          <w:tcPr>
            <w:tcW w:w="587" w:type="dxa"/>
            <w:vAlign w:val="center"/>
          </w:tcPr>
          <w:p w14:paraId="489B91AB">
            <w:pPr>
              <w:keepNext w:val="0"/>
              <w:keepLines w:val="0"/>
              <w:pageBreakBefore w:val="0"/>
              <w:widowControl/>
              <w:kinsoku/>
              <w:wordWrap/>
              <w:overflowPunct/>
              <w:topLinePunct w:val="0"/>
              <w:autoSpaceDE/>
              <w:autoSpaceDN/>
              <w:bidi w:val="0"/>
              <w:adjustRightInd/>
              <w:snapToGrid/>
              <w:spacing w:line="340" w:lineRule="exact"/>
              <w:jc w:val="center"/>
              <w:textAlignment w:val="center"/>
              <w:rPr>
                <w:rFonts w:hint="eastAsia" w:ascii="仿宋_GB2312" w:hAnsi="仿宋_GB2312" w:eastAsia="仿宋_GB2312" w:cs="仿宋_GB2312"/>
                <w:b w:val="0"/>
                <w:bCs w:val="0"/>
                <w:szCs w:val="21"/>
              </w:rPr>
            </w:pPr>
            <w:r>
              <w:rPr>
                <w:rFonts w:hint="eastAsia" w:ascii="仿宋_GB2312" w:hAnsi="仿宋_GB2312" w:eastAsia="仿宋_GB2312" w:cs="仿宋_GB2312"/>
                <w:b w:val="0"/>
                <w:bCs w:val="0"/>
                <w:szCs w:val="21"/>
              </w:rPr>
              <w:t>5</w:t>
            </w:r>
          </w:p>
        </w:tc>
        <w:tc>
          <w:tcPr>
            <w:tcW w:w="947" w:type="dxa"/>
            <w:vMerge w:val="continue"/>
            <w:vAlign w:val="center"/>
          </w:tcPr>
          <w:p w14:paraId="6F1C0E13">
            <w:pPr>
              <w:keepNext w:val="0"/>
              <w:keepLines w:val="0"/>
              <w:pageBreakBefore w:val="0"/>
              <w:widowControl/>
              <w:kinsoku/>
              <w:wordWrap/>
              <w:overflowPunct/>
              <w:topLinePunct w:val="0"/>
              <w:autoSpaceDE/>
              <w:autoSpaceDN/>
              <w:bidi w:val="0"/>
              <w:adjustRightInd/>
              <w:snapToGrid/>
              <w:spacing w:line="340" w:lineRule="exact"/>
              <w:jc w:val="center"/>
              <w:rPr>
                <w:rFonts w:hint="eastAsia" w:ascii="仿宋_GB2312" w:hAnsi="仿宋_GB2312" w:eastAsia="仿宋_GB2312" w:cs="仿宋_GB2312"/>
                <w:b w:val="0"/>
                <w:bCs w:val="0"/>
                <w:szCs w:val="21"/>
              </w:rPr>
            </w:pPr>
          </w:p>
        </w:tc>
        <w:tc>
          <w:tcPr>
            <w:tcW w:w="1706" w:type="dxa"/>
            <w:vAlign w:val="center"/>
          </w:tcPr>
          <w:p w14:paraId="679549EC">
            <w:pPr>
              <w:keepNext w:val="0"/>
              <w:keepLines w:val="0"/>
              <w:pageBreakBefore w:val="0"/>
              <w:widowControl/>
              <w:kinsoku/>
              <w:wordWrap/>
              <w:overflowPunct/>
              <w:topLinePunct w:val="0"/>
              <w:autoSpaceDE/>
              <w:autoSpaceDN/>
              <w:bidi w:val="0"/>
              <w:adjustRightInd/>
              <w:snapToGrid/>
              <w:spacing w:line="340" w:lineRule="exact"/>
              <w:jc w:val="center"/>
              <w:textAlignment w:val="center"/>
              <w:rPr>
                <w:rFonts w:hint="eastAsia" w:ascii="仿宋_GB2312" w:hAnsi="仿宋_GB2312" w:eastAsia="仿宋_GB2312" w:cs="仿宋_GB2312"/>
                <w:b w:val="0"/>
                <w:bCs w:val="0"/>
                <w:szCs w:val="21"/>
              </w:rPr>
            </w:pPr>
            <w:r>
              <w:rPr>
                <w:rFonts w:hint="eastAsia" w:ascii="仿宋_GB2312" w:hAnsi="仿宋_GB2312" w:eastAsia="仿宋_GB2312" w:cs="仿宋_GB2312"/>
                <w:b w:val="0"/>
                <w:bCs w:val="0"/>
                <w:color w:val="000000"/>
                <w:kern w:val="0"/>
                <w:szCs w:val="21"/>
                <w:lang w:bidi="ar"/>
              </w:rPr>
              <w:t>国有莲台山林场</w:t>
            </w:r>
          </w:p>
        </w:tc>
        <w:tc>
          <w:tcPr>
            <w:tcW w:w="1963" w:type="dxa"/>
            <w:vAlign w:val="center"/>
          </w:tcPr>
          <w:p w14:paraId="4D93CA48">
            <w:pPr>
              <w:keepNext w:val="0"/>
              <w:keepLines w:val="0"/>
              <w:pageBreakBefore w:val="0"/>
              <w:widowControl/>
              <w:kinsoku/>
              <w:wordWrap/>
              <w:overflowPunct/>
              <w:topLinePunct w:val="0"/>
              <w:autoSpaceDE/>
              <w:autoSpaceDN/>
              <w:bidi w:val="0"/>
              <w:adjustRightInd/>
              <w:snapToGrid/>
              <w:spacing w:line="340" w:lineRule="exact"/>
              <w:jc w:val="center"/>
              <w:textAlignment w:val="center"/>
              <w:rPr>
                <w:rFonts w:hint="eastAsia" w:ascii="仿宋_GB2312" w:hAnsi="仿宋_GB2312" w:eastAsia="仿宋_GB2312" w:cs="仿宋_GB2312"/>
                <w:b w:val="0"/>
                <w:bCs w:val="0"/>
                <w:szCs w:val="21"/>
              </w:rPr>
            </w:pPr>
            <w:r>
              <w:rPr>
                <w:rFonts w:hint="eastAsia" w:ascii="仿宋_GB2312" w:hAnsi="仿宋_GB2312" w:eastAsia="仿宋_GB2312" w:cs="仿宋_GB2312"/>
                <w:b w:val="0"/>
                <w:bCs w:val="0"/>
                <w:color w:val="000000"/>
                <w:kern w:val="0"/>
                <w:szCs w:val="21"/>
                <w:lang w:bidi="ar"/>
              </w:rPr>
              <w:t>国有莲台山林场</w:t>
            </w:r>
          </w:p>
        </w:tc>
        <w:tc>
          <w:tcPr>
            <w:tcW w:w="3289" w:type="dxa"/>
            <w:vAlign w:val="center"/>
          </w:tcPr>
          <w:p w14:paraId="0AF8811A">
            <w:pPr>
              <w:keepNext w:val="0"/>
              <w:keepLines w:val="0"/>
              <w:pageBreakBefore w:val="0"/>
              <w:widowControl/>
              <w:kinsoku/>
              <w:wordWrap/>
              <w:overflowPunct/>
              <w:topLinePunct w:val="0"/>
              <w:autoSpaceDE/>
              <w:autoSpaceDN/>
              <w:bidi w:val="0"/>
              <w:adjustRightInd/>
              <w:snapToGrid/>
              <w:spacing w:line="340" w:lineRule="exact"/>
              <w:jc w:val="left"/>
              <w:textAlignment w:val="center"/>
              <w:rPr>
                <w:rFonts w:hint="eastAsia" w:ascii="仿宋_GB2312" w:hAnsi="仿宋_GB2312" w:eastAsia="仿宋_GB2312" w:cs="仿宋_GB2312"/>
                <w:b w:val="0"/>
                <w:bCs w:val="0"/>
                <w:szCs w:val="21"/>
              </w:rPr>
            </w:pPr>
            <w:r>
              <w:rPr>
                <w:rFonts w:hint="eastAsia" w:ascii="仿宋_GB2312" w:hAnsi="仿宋_GB2312" w:eastAsia="仿宋_GB2312" w:cs="仿宋_GB2312"/>
                <w:b w:val="0"/>
                <w:bCs w:val="0"/>
                <w:color w:val="000000"/>
                <w:kern w:val="0"/>
                <w:szCs w:val="21"/>
                <w:lang w:bidi="ar"/>
              </w:rPr>
              <w:t>珍稀和乡土植物认知｜蝙蝠与野鸽生活与习性观察｜洞穴探险及地质考察｜森林徒步｜林栖鸟类观察｜安全应急（消防培训）等</w:t>
            </w:r>
          </w:p>
        </w:tc>
        <w:tc>
          <w:tcPr>
            <w:tcW w:w="524" w:type="dxa"/>
            <w:vAlign w:val="center"/>
          </w:tcPr>
          <w:p w14:paraId="59FD4284">
            <w:pPr>
              <w:spacing w:line="340" w:lineRule="exact"/>
              <w:jc w:val="center"/>
              <w:rPr>
                <w:rFonts w:hint="eastAsia" w:ascii="仿宋" w:hAnsi="仿宋" w:eastAsia="仿宋" w:cs="黑体"/>
                <w:szCs w:val="21"/>
              </w:rPr>
            </w:pPr>
          </w:p>
        </w:tc>
      </w:tr>
      <w:tr w14:paraId="7B8589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jc w:val="center"/>
        </w:trPr>
        <w:tc>
          <w:tcPr>
            <w:tcW w:w="587" w:type="dxa"/>
            <w:vAlign w:val="center"/>
          </w:tcPr>
          <w:p w14:paraId="09A24422">
            <w:pPr>
              <w:keepNext w:val="0"/>
              <w:keepLines w:val="0"/>
              <w:pageBreakBefore w:val="0"/>
              <w:widowControl/>
              <w:kinsoku/>
              <w:wordWrap/>
              <w:overflowPunct/>
              <w:topLinePunct w:val="0"/>
              <w:autoSpaceDE/>
              <w:autoSpaceDN/>
              <w:bidi w:val="0"/>
              <w:adjustRightInd/>
              <w:snapToGrid/>
              <w:spacing w:line="340" w:lineRule="exact"/>
              <w:jc w:val="center"/>
              <w:textAlignment w:val="center"/>
              <w:rPr>
                <w:rFonts w:hint="eastAsia" w:ascii="仿宋_GB2312" w:hAnsi="仿宋_GB2312" w:eastAsia="仿宋_GB2312" w:cs="仿宋_GB2312"/>
                <w:b w:val="0"/>
                <w:bCs w:val="0"/>
                <w:szCs w:val="21"/>
              </w:rPr>
            </w:pPr>
            <w:r>
              <w:rPr>
                <w:rFonts w:hint="eastAsia" w:ascii="仿宋_GB2312" w:hAnsi="仿宋_GB2312" w:eastAsia="仿宋_GB2312" w:cs="仿宋_GB2312"/>
                <w:b w:val="0"/>
                <w:bCs w:val="0"/>
                <w:szCs w:val="21"/>
              </w:rPr>
              <w:t>6</w:t>
            </w:r>
          </w:p>
        </w:tc>
        <w:tc>
          <w:tcPr>
            <w:tcW w:w="947" w:type="dxa"/>
            <w:vMerge w:val="continue"/>
            <w:vAlign w:val="center"/>
          </w:tcPr>
          <w:p w14:paraId="258704D5">
            <w:pPr>
              <w:keepNext w:val="0"/>
              <w:keepLines w:val="0"/>
              <w:pageBreakBefore w:val="0"/>
              <w:widowControl/>
              <w:kinsoku/>
              <w:wordWrap/>
              <w:overflowPunct/>
              <w:topLinePunct w:val="0"/>
              <w:autoSpaceDE/>
              <w:autoSpaceDN/>
              <w:bidi w:val="0"/>
              <w:adjustRightInd/>
              <w:snapToGrid/>
              <w:spacing w:line="340" w:lineRule="exact"/>
              <w:jc w:val="center"/>
              <w:rPr>
                <w:rFonts w:hint="eastAsia" w:ascii="仿宋_GB2312" w:hAnsi="仿宋_GB2312" w:eastAsia="仿宋_GB2312" w:cs="仿宋_GB2312"/>
                <w:b w:val="0"/>
                <w:bCs w:val="0"/>
                <w:szCs w:val="21"/>
              </w:rPr>
            </w:pPr>
          </w:p>
        </w:tc>
        <w:tc>
          <w:tcPr>
            <w:tcW w:w="1706" w:type="dxa"/>
            <w:vAlign w:val="center"/>
          </w:tcPr>
          <w:p w14:paraId="6A03D768">
            <w:pPr>
              <w:keepNext w:val="0"/>
              <w:keepLines w:val="0"/>
              <w:pageBreakBefore w:val="0"/>
              <w:widowControl/>
              <w:kinsoku/>
              <w:wordWrap/>
              <w:overflowPunct/>
              <w:topLinePunct w:val="0"/>
              <w:autoSpaceDE/>
              <w:autoSpaceDN/>
              <w:bidi w:val="0"/>
              <w:adjustRightInd/>
              <w:snapToGrid/>
              <w:spacing w:line="340" w:lineRule="exact"/>
              <w:jc w:val="center"/>
              <w:textAlignment w:val="center"/>
              <w:rPr>
                <w:rFonts w:hint="eastAsia" w:ascii="仿宋_GB2312" w:hAnsi="仿宋_GB2312" w:eastAsia="仿宋_GB2312" w:cs="仿宋_GB2312"/>
                <w:b w:val="0"/>
                <w:bCs w:val="0"/>
                <w:szCs w:val="21"/>
              </w:rPr>
            </w:pPr>
            <w:r>
              <w:rPr>
                <w:rFonts w:hint="eastAsia" w:ascii="仿宋_GB2312" w:hAnsi="仿宋_GB2312" w:eastAsia="仿宋_GB2312" w:cs="仿宋_GB2312"/>
                <w:b w:val="0"/>
                <w:bCs w:val="0"/>
                <w:color w:val="000000"/>
                <w:spacing w:val="-17"/>
                <w:kern w:val="0"/>
                <w:szCs w:val="21"/>
                <w:lang w:bidi="ar"/>
              </w:rPr>
              <w:t>济南大峰山地方级</w:t>
            </w:r>
            <w:r>
              <w:rPr>
                <w:rFonts w:hint="eastAsia" w:ascii="仿宋_GB2312" w:hAnsi="仿宋_GB2312" w:eastAsia="仿宋_GB2312" w:cs="仿宋_GB2312"/>
                <w:b w:val="0"/>
                <w:bCs w:val="0"/>
                <w:color w:val="000000"/>
                <w:kern w:val="0"/>
                <w:szCs w:val="21"/>
                <w:lang w:bidi="ar"/>
              </w:rPr>
              <w:br w:type="textWrapping"/>
            </w:r>
            <w:r>
              <w:rPr>
                <w:rFonts w:hint="eastAsia" w:ascii="仿宋_GB2312" w:hAnsi="仿宋_GB2312" w:eastAsia="仿宋_GB2312" w:cs="仿宋_GB2312"/>
                <w:b w:val="0"/>
                <w:bCs w:val="0"/>
                <w:color w:val="000000"/>
                <w:kern w:val="0"/>
                <w:szCs w:val="21"/>
                <w:lang w:bidi="ar"/>
              </w:rPr>
              <w:t>自然保护区</w:t>
            </w:r>
          </w:p>
        </w:tc>
        <w:tc>
          <w:tcPr>
            <w:tcW w:w="1963" w:type="dxa"/>
            <w:vAlign w:val="center"/>
          </w:tcPr>
          <w:p w14:paraId="69BC2123">
            <w:pPr>
              <w:keepNext w:val="0"/>
              <w:keepLines w:val="0"/>
              <w:pageBreakBefore w:val="0"/>
              <w:widowControl/>
              <w:kinsoku/>
              <w:wordWrap/>
              <w:overflowPunct/>
              <w:topLinePunct w:val="0"/>
              <w:autoSpaceDE/>
              <w:autoSpaceDN/>
              <w:bidi w:val="0"/>
              <w:adjustRightInd/>
              <w:snapToGrid/>
              <w:spacing w:line="340" w:lineRule="exact"/>
              <w:jc w:val="center"/>
              <w:textAlignment w:val="center"/>
              <w:rPr>
                <w:rFonts w:hint="eastAsia" w:ascii="仿宋_GB2312" w:hAnsi="仿宋_GB2312" w:eastAsia="仿宋_GB2312" w:cs="仿宋_GB2312"/>
                <w:b w:val="0"/>
                <w:bCs w:val="0"/>
                <w:szCs w:val="21"/>
              </w:rPr>
            </w:pPr>
            <w:r>
              <w:rPr>
                <w:rFonts w:hint="eastAsia" w:ascii="仿宋_GB2312" w:hAnsi="仿宋_GB2312" w:eastAsia="仿宋_GB2312" w:cs="仿宋_GB2312"/>
                <w:b w:val="0"/>
                <w:bCs w:val="0"/>
                <w:color w:val="000000"/>
                <w:kern w:val="0"/>
                <w:szCs w:val="21"/>
                <w:lang w:bidi="ar"/>
              </w:rPr>
              <w:t>国有大峰山林场</w:t>
            </w:r>
          </w:p>
        </w:tc>
        <w:tc>
          <w:tcPr>
            <w:tcW w:w="3289" w:type="dxa"/>
            <w:vAlign w:val="center"/>
          </w:tcPr>
          <w:p w14:paraId="4A187F15">
            <w:pPr>
              <w:keepNext w:val="0"/>
              <w:keepLines w:val="0"/>
              <w:pageBreakBefore w:val="0"/>
              <w:widowControl/>
              <w:kinsoku/>
              <w:wordWrap/>
              <w:overflowPunct/>
              <w:topLinePunct w:val="0"/>
              <w:autoSpaceDE/>
              <w:autoSpaceDN/>
              <w:bidi w:val="0"/>
              <w:adjustRightInd/>
              <w:snapToGrid/>
              <w:spacing w:line="340" w:lineRule="exact"/>
              <w:jc w:val="left"/>
              <w:textAlignment w:val="center"/>
              <w:rPr>
                <w:rFonts w:hint="eastAsia" w:ascii="仿宋_GB2312" w:hAnsi="仿宋_GB2312" w:eastAsia="仿宋_GB2312" w:cs="仿宋_GB2312"/>
                <w:b w:val="0"/>
                <w:bCs w:val="0"/>
                <w:szCs w:val="21"/>
              </w:rPr>
            </w:pPr>
            <w:r>
              <w:rPr>
                <w:rFonts w:hint="eastAsia" w:ascii="仿宋_GB2312" w:hAnsi="仿宋_GB2312" w:eastAsia="仿宋_GB2312" w:cs="仿宋_GB2312"/>
                <w:b w:val="0"/>
                <w:bCs w:val="0"/>
                <w:color w:val="000000"/>
                <w:kern w:val="0"/>
                <w:szCs w:val="21"/>
                <w:lang w:bidi="ar"/>
              </w:rPr>
              <w:t>山野徒步探索｜护林员工作</w:t>
            </w:r>
            <w:r>
              <w:rPr>
                <w:rFonts w:hint="eastAsia" w:ascii="仿宋_GB2312" w:hAnsi="仿宋_GB2312" w:eastAsia="仿宋_GB2312" w:cs="仿宋_GB2312"/>
                <w:b w:val="0"/>
                <w:bCs w:val="0"/>
                <w:color w:val="000000"/>
                <w:spacing w:val="-17"/>
                <w:kern w:val="0"/>
                <w:szCs w:val="21"/>
                <w:lang w:bidi="ar"/>
              </w:rPr>
              <w:t>体验｜安全应急（消防培训）等</w:t>
            </w:r>
          </w:p>
        </w:tc>
        <w:tc>
          <w:tcPr>
            <w:tcW w:w="524" w:type="dxa"/>
            <w:vAlign w:val="center"/>
          </w:tcPr>
          <w:p w14:paraId="0ED4AF68">
            <w:pPr>
              <w:spacing w:line="340" w:lineRule="exact"/>
              <w:jc w:val="center"/>
              <w:rPr>
                <w:rFonts w:hint="eastAsia" w:ascii="仿宋" w:hAnsi="仿宋" w:eastAsia="仿宋" w:cs="黑体"/>
                <w:szCs w:val="21"/>
              </w:rPr>
            </w:pPr>
          </w:p>
        </w:tc>
      </w:tr>
      <w:tr w14:paraId="595DA4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6" w:hRule="atLeast"/>
          <w:jc w:val="center"/>
        </w:trPr>
        <w:tc>
          <w:tcPr>
            <w:tcW w:w="587" w:type="dxa"/>
            <w:vAlign w:val="center"/>
          </w:tcPr>
          <w:p w14:paraId="703009F0">
            <w:pPr>
              <w:keepNext w:val="0"/>
              <w:keepLines w:val="0"/>
              <w:pageBreakBefore w:val="0"/>
              <w:widowControl/>
              <w:kinsoku/>
              <w:wordWrap/>
              <w:overflowPunct/>
              <w:topLinePunct w:val="0"/>
              <w:autoSpaceDE/>
              <w:autoSpaceDN/>
              <w:bidi w:val="0"/>
              <w:adjustRightInd/>
              <w:snapToGrid/>
              <w:spacing w:line="340" w:lineRule="exact"/>
              <w:jc w:val="center"/>
              <w:textAlignment w:val="center"/>
              <w:rPr>
                <w:rFonts w:hint="eastAsia" w:ascii="仿宋_GB2312" w:hAnsi="仿宋_GB2312" w:eastAsia="仿宋_GB2312" w:cs="仿宋_GB2312"/>
                <w:b w:val="0"/>
                <w:bCs w:val="0"/>
                <w:szCs w:val="21"/>
              </w:rPr>
            </w:pPr>
            <w:r>
              <w:rPr>
                <w:rFonts w:hint="eastAsia" w:ascii="仿宋_GB2312" w:hAnsi="仿宋_GB2312" w:eastAsia="仿宋_GB2312" w:cs="仿宋_GB2312"/>
                <w:b w:val="0"/>
                <w:bCs w:val="0"/>
                <w:szCs w:val="21"/>
              </w:rPr>
              <w:t>7</w:t>
            </w:r>
          </w:p>
        </w:tc>
        <w:tc>
          <w:tcPr>
            <w:tcW w:w="947" w:type="dxa"/>
            <w:vMerge w:val="restart"/>
            <w:vAlign w:val="center"/>
          </w:tcPr>
          <w:p w14:paraId="4390BDBB">
            <w:pPr>
              <w:keepNext w:val="0"/>
              <w:keepLines w:val="0"/>
              <w:pageBreakBefore w:val="0"/>
              <w:widowControl/>
              <w:kinsoku/>
              <w:wordWrap/>
              <w:overflowPunct/>
              <w:topLinePunct w:val="0"/>
              <w:autoSpaceDE/>
              <w:autoSpaceDN/>
              <w:bidi w:val="0"/>
              <w:adjustRightInd/>
              <w:snapToGrid/>
              <w:spacing w:line="340" w:lineRule="exact"/>
              <w:jc w:val="center"/>
              <w:textAlignment w:val="center"/>
              <w:rPr>
                <w:rFonts w:hint="eastAsia" w:ascii="仿宋_GB2312" w:hAnsi="仿宋_GB2312" w:eastAsia="仿宋_GB2312" w:cs="仿宋_GB2312"/>
                <w:b w:val="0"/>
                <w:bCs w:val="0"/>
                <w:szCs w:val="21"/>
              </w:rPr>
            </w:pPr>
            <w:r>
              <w:rPr>
                <w:rFonts w:hint="eastAsia" w:ascii="仿宋_GB2312" w:hAnsi="仿宋_GB2312" w:eastAsia="仿宋_GB2312" w:cs="仿宋_GB2312"/>
                <w:b w:val="0"/>
                <w:bCs w:val="0"/>
                <w:color w:val="000000"/>
                <w:kern w:val="0"/>
                <w:szCs w:val="21"/>
                <w:lang w:bidi="ar"/>
              </w:rPr>
              <w:t>章丘区</w:t>
            </w:r>
            <w:r>
              <w:rPr>
                <w:rFonts w:hint="eastAsia" w:ascii="仿宋_GB2312" w:hAnsi="仿宋_GB2312" w:eastAsia="仿宋_GB2312" w:cs="仿宋_GB2312"/>
                <w:b w:val="0"/>
                <w:bCs w:val="0"/>
                <w:color w:val="000000"/>
                <w:kern w:val="0"/>
                <w:szCs w:val="21"/>
                <w:lang w:bidi="ar"/>
              </w:rPr>
              <w:br w:type="textWrapping"/>
            </w:r>
            <w:r>
              <w:rPr>
                <w:rFonts w:hint="eastAsia" w:ascii="仿宋_GB2312" w:hAnsi="仿宋_GB2312" w:eastAsia="仿宋_GB2312" w:cs="仿宋_GB2312"/>
                <w:b w:val="0"/>
                <w:bCs w:val="0"/>
                <w:color w:val="000000"/>
                <w:kern w:val="0"/>
                <w:szCs w:val="21"/>
                <w:lang w:bidi="ar"/>
              </w:rPr>
              <w:t>（3）</w:t>
            </w:r>
          </w:p>
        </w:tc>
        <w:tc>
          <w:tcPr>
            <w:tcW w:w="1706" w:type="dxa"/>
            <w:vAlign w:val="center"/>
          </w:tcPr>
          <w:p w14:paraId="2B164DAB">
            <w:pPr>
              <w:keepNext w:val="0"/>
              <w:keepLines w:val="0"/>
              <w:pageBreakBefore w:val="0"/>
              <w:widowControl/>
              <w:kinsoku/>
              <w:wordWrap/>
              <w:overflowPunct/>
              <w:topLinePunct w:val="0"/>
              <w:autoSpaceDE/>
              <w:autoSpaceDN/>
              <w:bidi w:val="0"/>
              <w:adjustRightInd/>
              <w:snapToGrid/>
              <w:spacing w:line="340" w:lineRule="exact"/>
              <w:jc w:val="center"/>
              <w:textAlignment w:val="center"/>
              <w:rPr>
                <w:rFonts w:hint="eastAsia" w:ascii="仿宋_GB2312" w:hAnsi="仿宋_GB2312" w:eastAsia="仿宋_GB2312" w:cs="仿宋_GB2312"/>
                <w:b w:val="0"/>
                <w:bCs w:val="0"/>
                <w:szCs w:val="21"/>
              </w:rPr>
            </w:pPr>
            <w:r>
              <w:rPr>
                <w:rFonts w:hint="eastAsia" w:ascii="仿宋_GB2312" w:hAnsi="仿宋_GB2312" w:eastAsia="仿宋_GB2312" w:cs="仿宋_GB2312"/>
                <w:b w:val="0"/>
                <w:bCs w:val="0"/>
                <w:color w:val="000000"/>
                <w:kern w:val="0"/>
                <w:szCs w:val="21"/>
                <w:lang w:bidi="ar"/>
              </w:rPr>
              <w:t>山东白云湖国家湿地公园</w:t>
            </w:r>
          </w:p>
        </w:tc>
        <w:tc>
          <w:tcPr>
            <w:tcW w:w="1963" w:type="dxa"/>
            <w:vAlign w:val="center"/>
          </w:tcPr>
          <w:p w14:paraId="5D538CCA">
            <w:pPr>
              <w:keepNext w:val="0"/>
              <w:keepLines w:val="0"/>
              <w:pageBreakBefore w:val="0"/>
              <w:widowControl/>
              <w:kinsoku/>
              <w:wordWrap/>
              <w:overflowPunct/>
              <w:topLinePunct w:val="0"/>
              <w:autoSpaceDE/>
              <w:autoSpaceDN/>
              <w:bidi w:val="0"/>
              <w:adjustRightInd/>
              <w:snapToGrid/>
              <w:spacing w:line="340" w:lineRule="exact"/>
              <w:jc w:val="center"/>
              <w:textAlignment w:val="center"/>
              <w:rPr>
                <w:rFonts w:hint="eastAsia" w:ascii="仿宋_GB2312" w:hAnsi="仿宋_GB2312" w:eastAsia="仿宋_GB2312" w:cs="仿宋_GB2312"/>
                <w:b w:val="0"/>
                <w:bCs w:val="0"/>
                <w:szCs w:val="21"/>
                <w:lang w:val="en-US" w:eastAsia="zh-CN"/>
              </w:rPr>
            </w:pPr>
            <w:r>
              <w:rPr>
                <w:rFonts w:hint="eastAsia" w:ascii="仿宋_GB2312" w:hAnsi="仿宋_GB2312" w:eastAsia="仿宋_GB2312" w:cs="仿宋_GB2312"/>
                <w:b w:val="0"/>
                <w:bCs w:val="0"/>
                <w:color w:val="000000"/>
                <w:kern w:val="0"/>
                <w:szCs w:val="21"/>
                <w:lang w:bidi="ar"/>
              </w:rPr>
              <w:t>济南市章丘区</w:t>
            </w:r>
            <w:r>
              <w:rPr>
                <w:rFonts w:hint="eastAsia" w:ascii="仿宋_GB2312" w:hAnsi="仿宋_GB2312" w:eastAsia="仿宋_GB2312" w:cs="仿宋_GB2312"/>
                <w:b w:val="0"/>
                <w:bCs w:val="0"/>
                <w:color w:val="000000"/>
                <w:kern w:val="0"/>
                <w:szCs w:val="21"/>
                <w:lang w:val="en-US" w:eastAsia="zh-CN" w:bidi="ar"/>
              </w:rPr>
              <w:t>园林和林业绿化局、济南市章丘区白云湖街道办事处</w:t>
            </w:r>
          </w:p>
        </w:tc>
        <w:tc>
          <w:tcPr>
            <w:tcW w:w="3289" w:type="dxa"/>
            <w:vAlign w:val="center"/>
          </w:tcPr>
          <w:p w14:paraId="797CA899">
            <w:pPr>
              <w:keepNext w:val="0"/>
              <w:keepLines w:val="0"/>
              <w:pageBreakBefore w:val="0"/>
              <w:widowControl/>
              <w:kinsoku/>
              <w:wordWrap/>
              <w:overflowPunct/>
              <w:topLinePunct w:val="0"/>
              <w:autoSpaceDE/>
              <w:autoSpaceDN/>
              <w:bidi w:val="0"/>
              <w:adjustRightInd/>
              <w:snapToGrid/>
              <w:spacing w:line="340" w:lineRule="exact"/>
              <w:jc w:val="left"/>
              <w:textAlignment w:val="center"/>
              <w:rPr>
                <w:rFonts w:hint="eastAsia" w:ascii="仿宋_GB2312" w:hAnsi="仿宋_GB2312" w:eastAsia="仿宋_GB2312" w:cs="仿宋_GB2312"/>
                <w:b w:val="0"/>
                <w:bCs w:val="0"/>
                <w:szCs w:val="21"/>
              </w:rPr>
            </w:pPr>
            <w:r>
              <w:rPr>
                <w:rFonts w:hint="eastAsia" w:ascii="仿宋_GB2312" w:hAnsi="仿宋_GB2312" w:eastAsia="仿宋_GB2312" w:cs="仿宋_GB2312"/>
                <w:b w:val="0"/>
                <w:bCs w:val="0"/>
                <w:color w:val="000000"/>
                <w:kern w:val="0"/>
                <w:szCs w:val="21"/>
              </w:rPr>
              <w:t>民俗活动｜湿地观鸟｜非遗传承｜湿地科普｜湿地认知｜湿地环境等</w:t>
            </w:r>
          </w:p>
        </w:tc>
        <w:tc>
          <w:tcPr>
            <w:tcW w:w="524" w:type="dxa"/>
            <w:vAlign w:val="center"/>
          </w:tcPr>
          <w:p w14:paraId="5FA90E8F">
            <w:pPr>
              <w:spacing w:line="360" w:lineRule="exact"/>
              <w:jc w:val="center"/>
              <w:rPr>
                <w:rFonts w:hint="eastAsia" w:ascii="仿宋" w:hAnsi="仿宋" w:eastAsia="仿宋" w:cs="黑体"/>
                <w:szCs w:val="21"/>
              </w:rPr>
            </w:pPr>
          </w:p>
        </w:tc>
      </w:tr>
      <w:tr w14:paraId="13B2BA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8" w:hRule="atLeast"/>
          <w:jc w:val="center"/>
        </w:trPr>
        <w:tc>
          <w:tcPr>
            <w:tcW w:w="587" w:type="dxa"/>
            <w:vAlign w:val="center"/>
          </w:tcPr>
          <w:p w14:paraId="3D3A7684">
            <w:pPr>
              <w:keepNext w:val="0"/>
              <w:keepLines w:val="0"/>
              <w:pageBreakBefore w:val="0"/>
              <w:widowControl/>
              <w:kinsoku/>
              <w:wordWrap/>
              <w:overflowPunct/>
              <w:topLinePunct w:val="0"/>
              <w:autoSpaceDE/>
              <w:autoSpaceDN/>
              <w:bidi w:val="0"/>
              <w:adjustRightInd/>
              <w:snapToGrid/>
              <w:spacing w:line="340" w:lineRule="exact"/>
              <w:jc w:val="center"/>
              <w:textAlignment w:val="center"/>
              <w:rPr>
                <w:rFonts w:hint="eastAsia" w:ascii="仿宋_GB2312" w:hAnsi="仿宋_GB2312" w:eastAsia="仿宋_GB2312" w:cs="仿宋_GB2312"/>
                <w:b w:val="0"/>
                <w:bCs w:val="0"/>
                <w:szCs w:val="21"/>
              </w:rPr>
            </w:pPr>
            <w:r>
              <w:rPr>
                <w:rFonts w:hint="eastAsia" w:ascii="仿宋_GB2312" w:hAnsi="仿宋_GB2312" w:eastAsia="仿宋_GB2312" w:cs="仿宋_GB2312"/>
                <w:b w:val="0"/>
                <w:bCs w:val="0"/>
                <w:szCs w:val="21"/>
              </w:rPr>
              <w:t>8</w:t>
            </w:r>
          </w:p>
        </w:tc>
        <w:tc>
          <w:tcPr>
            <w:tcW w:w="947" w:type="dxa"/>
            <w:vMerge w:val="continue"/>
            <w:vAlign w:val="center"/>
          </w:tcPr>
          <w:p w14:paraId="64493FF3">
            <w:pPr>
              <w:keepNext w:val="0"/>
              <w:keepLines w:val="0"/>
              <w:pageBreakBefore w:val="0"/>
              <w:widowControl/>
              <w:kinsoku/>
              <w:wordWrap/>
              <w:overflowPunct/>
              <w:topLinePunct w:val="0"/>
              <w:autoSpaceDE/>
              <w:autoSpaceDN/>
              <w:bidi w:val="0"/>
              <w:adjustRightInd/>
              <w:snapToGrid/>
              <w:spacing w:line="340" w:lineRule="exact"/>
              <w:jc w:val="center"/>
              <w:rPr>
                <w:rFonts w:hint="eastAsia" w:ascii="仿宋_GB2312" w:hAnsi="仿宋_GB2312" w:eastAsia="仿宋_GB2312" w:cs="仿宋_GB2312"/>
                <w:b w:val="0"/>
                <w:bCs w:val="0"/>
                <w:szCs w:val="21"/>
              </w:rPr>
            </w:pPr>
          </w:p>
        </w:tc>
        <w:tc>
          <w:tcPr>
            <w:tcW w:w="1706" w:type="dxa"/>
            <w:vAlign w:val="center"/>
          </w:tcPr>
          <w:p w14:paraId="2B86CCC5">
            <w:pPr>
              <w:keepNext w:val="0"/>
              <w:keepLines w:val="0"/>
              <w:pageBreakBefore w:val="0"/>
              <w:widowControl/>
              <w:kinsoku/>
              <w:wordWrap/>
              <w:overflowPunct/>
              <w:topLinePunct w:val="0"/>
              <w:autoSpaceDE/>
              <w:autoSpaceDN/>
              <w:bidi w:val="0"/>
              <w:adjustRightInd/>
              <w:snapToGrid/>
              <w:spacing w:line="340" w:lineRule="exact"/>
              <w:jc w:val="center"/>
              <w:textAlignment w:val="center"/>
              <w:rPr>
                <w:rFonts w:hint="eastAsia" w:ascii="仿宋_GB2312" w:hAnsi="仿宋_GB2312" w:eastAsia="仿宋_GB2312" w:cs="仿宋_GB2312"/>
                <w:b w:val="0"/>
                <w:bCs w:val="0"/>
                <w:szCs w:val="21"/>
              </w:rPr>
            </w:pPr>
            <w:r>
              <w:rPr>
                <w:rFonts w:hint="eastAsia" w:ascii="仿宋_GB2312" w:hAnsi="仿宋_GB2312" w:eastAsia="仿宋_GB2312" w:cs="仿宋_GB2312"/>
                <w:b w:val="0"/>
                <w:bCs w:val="0"/>
                <w:color w:val="000000"/>
                <w:kern w:val="0"/>
                <w:szCs w:val="21"/>
                <w:lang w:bidi="ar"/>
              </w:rPr>
              <w:t>山东章丘国家森林公园</w:t>
            </w:r>
          </w:p>
        </w:tc>
        <w:tc>
          <w:tcPr>
            <w:tcW w:w="1963" w:type="dxa"/>
            <w:vAlign w:val="center"/>
          </w:tcPr>
          <w:p w14:paraId="491CF735">
            <w:pPr>
              <w:keepNext w:val="0"/>
              <w:keepLines w:val="0"/>
              <w:pageBreakBefore w:val="0"/>
              <w:widowControl/>
              <w:kinsoku/>
              <w:wordWrap/>
              <w:overflowPunct/>
              <w:topLinePunct w:val="0"/>
              <w:autoSpaceDE/>
              <w:autoSpaceDN/>
              <w:bidi w:val="0"/>
              <w:adjustRightInd/>
              <w:snapToGrid/>
              <w:spacing w:line="340" w:lineRule="exact"/>
              <w:jc w:val="center"/>
              <w:textAlignment w:val="center"/>
              <w:rPr>
                <w:rFonts w:hint="eastAsia" w:ascii="仿宋_GB2312" w:hAnsi="仿宋_GB2312" w:eastAsia="仿宋_GB2312" w:cs="仿宋_GB2312"/>
                <w:b w:val="0"/>
                <w:bCs w:val="0"/>
                <w:szCs w:val="21"/>
              </w:rPr>
            </w:pPr>
            <w:r>
              <w:rPr>
                <w:rFonts w:hint="eastAsia" w:ascii="仿宋_GB2312" w:hAnsi="仿宋_GB2312" w:eastAsia="仿宋_GB2312" w:cs="仿宋_GB2312"/>
                <w:b w:val="0"/>
                <w:bCs w:val="0"/>
                <w:color w:val="000000"/>
                <w:kern w:val="0"/>
                <w:szCs w:val="21"/>
                <w:lang w:bidi="ar"/>
              </w:rPr>
              <w:t>章丘国家森林公园管理中心</w:t>
            </w:r>
          </w:p>
        </w:tc>
        <w:tc>
          <w:tcPr>
            <w:tcW w:w="3289" w:type="dxa"/>
            <w:vAlign w:val="center"/>
          </w:tcPr>
          <w:p w14:paraId="1EC24B6B">
            <w:pPr>
              <w:keepNext w:val="0"/>
              <w:keepLines w:val="0"/>
              <w:pageBreakBefore w:val="0"/>
              <w:widowControl/>
              <w:kinsoku/>
              <w:wordWrap/>
              <w:overflowPunct/>
              <w:topLinePunct w:val="0"/>
              <w:autoSpaceDE/>
              <w:autoSpaceDN/>
              <w:bidi w:val="0"/>
              <w:adjustRightInd/>
              <w:snapToGrid/>
              <w:spacing w:line="340" w:lineRule="exact"/>
              <w:jc w:val="left"/>
              <w:textAlignment w:val="center"/>
              <w:rPr>
                <w:rFonts w:hint="eastAsia" w:ascii="仿宋_GB2312" w:hAnsi="仿宋_GB2312" w:eastAsia="仿宋_GB2312" w:cs="仿宋_GB2312"/>
                <w:b w:val="0"/>
                <w:bCs w:val="0"/>
                <w:szCs w:val="21"/>
              </w:rPr>
            </w:pPr>
            <w:r>
              <w:rPr>
                <w:rFonts w:hint="eastAsia" w:ascii="仿宋_GB2312" w:hAnsi="仿宋_GB2312" w:eastAsia="仿宋_GB2312" w:cs="仿宋_GB2312"/>
                <w:b w:val="0"/>
                <w:bCs w:val="0"/>
                <w:color w:val="000000"/>
                <w:kern w:val="0"/>
                <w:szCs w:val="21"/>
                <w:lang w:bidi="ar"/>
              </w:rPr>
              <w:t>星象观察｜天文课程｜森林系列课程（森林科普）｜森林体验（骑行、露营、徒步）｜地文系列课程（地形、地貌知识）｜历史文化（齐文化）等</w:t>
            </w:r>
          </w:p>
        </w:tc>
        <w:tc>
          <w:tcPr>
            <w:tcW w:w="524" w:type="dxa"/>
            <w:vAlign w:val="center"/>
          </w:tcPr>
          <w:p w14:paraId="1747A0E3">
            <w:pPr>
              <w:spacing w:line="360" w:lineRule="exact"/>
              <w:jc w:val="center"/>
              <w:rPr>
                <w:rFonts w:hint="eastAsia" w:ascii="仿宋" w:hAnsi="仿宋" w:eastAsia="仿宋" w:cs="黑体"/>
                <w:szCs w:val="21"/>
              </w:rPr>
            </w:pPr>
          </w:p>
        </w:tc>
      </w:tr>
      <w:tr w14:paraId="198AA9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2" w:hRule="atLeast"/>
          <w:jc w:val="center"/>
        </w:trPr>
        <w:tc>
          <w:tcPr>
            <w:tcW w:w="587" w:type="dxa"/>
            <w:vAlign w:val="center"/>
          </w:tcPr>
          <w:p w14:paraId="0B9B0D91">
            <w:pPr>
              <w:keepNext w:val="0"/>
              <w:keepLines w:val="0"/>
              <w:pageBreakBefore w:val="0"/>
              <w:widowControl/>
              <w:kinsoku/>
              <w:wordWrap/>
              <w:overflowPunct/>
              <w:topLinePunct w:val="0"/>
              <w:autoSpaceDE/>
              <w:autoSpaceDN/>
              <w:bidi w:val="0"/>
              <w:adjustRightInd/>
              <w:snapToGrid/>
              <w:spacing w:line="340" w:lineRule="exact"/>
              <w:jc w:val="center"/>
              <w:textAlignment w:val="center"/>
              <w:rPr>
                <w:rFonts w:hint="eastAsia" w:ascii="仿宋_GB2312" w:hAnsi="仿宋_GB2312" w:eastAsia="仿宋_GB2312" w:cs="仿宋_GB2312"/>
                <w:b w:val="0"/>
                <w:bCs w:val="0"/>
                <w:szCs w:val="21"/>
              </w:rPr>
            </w:pPr>
            <w:r>
              <w:rPr>
                <w:rFonts w:hint="eastAsia" w:ascii="仿宋_GB2312" w:hAnsi="仿宋_GB2312" w:eastAsia="仿宋_GB2312" w:cs="仿宋_GB2312"/>
                <w:b w:val="0"/>
                <w:bCs w:val="0"/>
                <w:szCs w:val="21"/>
              </w:rPr>
              <w:t>9</w:t>
            </w:r>
          </w:p>
        </w:tc>
        <w:tc>
          <w:tcPr>
            <w:tcW w:w="947" w:type="dxa"/>
            <w:vMerge w:val="continue"/>
            <w:vAlign w:val="center"/>
          </w:tcPr>
          <w:p w14:paraId="355A5E40">
            <w:pPr>
              <w:keepNext w:val="0"/>
              <w:keepLines w:val="0"/>
              <w:pageBreakBefore w:val="0"/>
              <w:widowControl/>
              <w:kinsoku/>
              <w:wordWrap/>
              <w:overflowPunct/>
              <w:topLinePunct w:val="0"/>
              <w:autoSpaceDE/>
              <w:autoSpaceDN/>
              <w:bidi w:val="0"/>
              <w:adjustRightInd/>
              <w:snapToGrid/>
              <w:spacing w:line="340" w:lineRule="exact"/>
              <w:jc w:val="center"/>
              <w:rPr>
                <w:rFonts w:hint="eastAsia" w:ascii="仿宋_GB2312" w:hAnsi="仿宋_GB2312" w:eastAsia="仿宋_GB2312" w:cs="仿宋_GB2312"/>
                <w:b w:val="0"/>
                <w:bCs w:val="0"/>
                <w:szCs w:val="21"/>
              </w:rPr>
            </w:pPr>
          </w:p>
        </w:tc>
        <w:tc>
          <w:tcPr>
            <w:tcW w:w="1706" w:type="dxa"/>
            <w:vAlign w:val="center"/>
          </w:tcPr>
          <w:p w14:paraId="4C5F7350">
            <w:pPr>
              <w:keepNext w:val="0"/>
              <w:keepLines w:val="0"/>
              <w:pageBreakBefore w:val="0"/>
              <w:widowControl/>
              <w:kinsoku/>
              <w:wordWrap/>
              <w:overflowPunct/>
              <w:topLinePunct w:val="0"/>
              <w:autoSpaceDE/>
              <w:autoSpaceDN/>
              <w:bidi w:val="0"/>
              <w:adjustRightInd/>
              <w:snapToGrid/>
              <w:spacing w:line="340" w:lineRule="exact"/>
              <w:jc w:val="center"/>
              <w:textAlignment w:val="center"/>
              <w:rPr>
                <w:rFonts w:hint="eastAsia" w:ascii="仿宋_GB2312" w:hAnsi="仿宋_GB2312" w:eastAsia="仿宋_GB2312" w:cs="仿宋_GB2312"/>
                <w:b w:val="0"/>
                <w:bCs w:val="0"/>
                <w:szCs w:val="21"/>
              </w:rPr>
            </w:pPr>
            <w:r>
              <w:rPr>
                <w:rFonts w:hint="eastAsia" w:ascii="仿宋_GB2312" w:hAnsi="仿宋_GB2312" w:eastAsia="仿宋_GB2312" w:cs="仿宋_GB2312"/>
                <w:b w:val="0"/>
                <w:bCs w:val="0"/>
                <w:color w:val="000000"/>
                <w:kern w:val="0"/>
                <w:szCs w:val="21"/>
                <w:lang w:bidi="ar"/>
              </w:rPr>
              <w:t>国有胡山林场</w:t>
            </w:r>
          </w:p>
        </w:tc>
        <w:tc>
          <w:tcPr>
            <w:tcW w:w="1963" w:type="dxa"/>
            <w:vAlign w:val="center"/>
          </w:tcPr>
          <w:p w14:paraId="465613F5">
            <w:pPr>
              <w:keepNext w:val="0"/>
              <w:keepLines w:val="0"/>
              <w:pageBreakBefore w:val="0"/>
              <w:widowControl/>
              <w:kinsoku/>
              <w:wordWrap/>
              <w:overflowPunct/>
              <w:topLinePunct w:val="0"/>
              <w:autoSpaceDE/>
              <w:autoSpaceDN/>
              <w:bidi w:val="0"/>
              <w:adjustRightInd/>
              <w:snapToGrid/>
              <w:spacing w:line="340" w:lineRule="exact"/>
              <w:jc w:val="center"/>
              <w:textAlignment w:val="center"/>
              <w:rPr>
                <w:rFonts w:hint="eastAsia" w:ascii="仿宋_GB2312" w:hAnsi="仿宋_GB2312" w:eastAsia="仿宋_GB2312" w:cs="仿宋_GB2312"/>
                <w:b w:val="0"/>
                <w:bCs w:val="0"/>
                <w:szCs w:val="21"/>
              </w:rPr>
            </w:pPr>
            <w:r>
              <w:rPr>
                <w:rFonts w:hint="eastAsia" w:ascii="仿宋_GB2312" w:hAnsi="仿宋_GB2312" w:eastAsia="仿宋_GB2312" w:cs="仿宋_GB2312"/>
                <w:b w:val="0"/>
                <w:bCs w:val="0"/>
                <w:color w:val="000000"/>
                <w:kern w:val="0"/>
                <w:szCs w:val="21"/>
                <w:lang w:bidi="ar"/>
              </w:rPr>
              <w:t>国有胡山林场</w:t>
            </w:r>
          </w:p>
        </w:tc>
        <w:tc>
          <w:tcPr>
            <w:tcW w:w="3289" w:type="dxa"/>
            <w:vAlign w:val="center"/>
          </w:tcPr>
          <w:p w14:paraId="7B88C729">
            <w:pPr>
              <w:keepNext w:val="0"/>
              <w:keepLines w:val="0"/>
              <w:pageBreakBefore w:val="0"/>
              <w:widowControl/>
              <w:kinsoku/>
              <w:wordWrap/>
              <w:overflowPunct/>
              <w:topLinePunct w:val="0"/>
              <w:autoSpaceDE/>
              <w:autoSpaceDN/>
              <w:bidi w:val="0"/>
              <w:adjustRightInd/>
              <w:snapToGrid/>
              <w:spacing w:line="340" w:lineRule="exact"/>
              <w:jc w:val="left"/>
              <w:textAlignment w:val="center"/>
              <w:rPr>
                <w:rFonts w:hint="eastAsia" w:ascii="仿宋_GB2312" w:hAnsi="仿宋_GB2312" w:eastAsia="仿宋_GB2312" w:cs="仿宋_GB2312"/>
                <w:b w:val="0"/>
                <w:bCs w:val="0"/>
                <w:szCs w:val="21"/>
              </w:rPr>
            </w:pPr>
            <w:r>
              <w:rPr>
                <w:rFonts w:hint="eastAsia" w:ascii="仿宋_GB2312" w:hAnsi="仿宋_GB2312" w:eastAsia="仿宋_GB2312" w:cs="仿宋_GB2312"/>
                <w:b w:val="0"/>
                <w:bCs w:val="0"/>
                <w:color w:val="000000"/>
                <w:kern w:val="0"/>
                <w:szCs w:val="21"/>
                <w:lang w:bidi="ar"/>
              </w:rPr>
              <w:t>植物认知｜地形地貌认知｜传统文化（道教文化、民间传说）｜森林体验（徒步｜自然教育径｜安全应急（消防培训）等</w:t>
            </w:r>
          </w:p>
        </w:tc>
        <w:tc>
          <w:tcPr>
            <w:tcW w:w="524" w:type="dxa"/>
            <w:vAlign w:val="center"/>
          </w:tcPr>
          <w:p w14:paraId="4832B57F">
            <w:pPr>
              <w:spacing w:line="360" w:lineRule="exact"/>
              <w:jc w:val="center"/>
              <w:rPr>
                <w:rFonts w:hint="eastAsia" w:ascii="仿宋" w:hAnsi="仿宋" w:eastAsia="仿宋" w:cs="黑体"/>
                <w:szCs w:val="21"/>
              </w:rPr>
            </w:pPr>
          </w:p>
        </w:tc>
      </w:tr>
      <w:tr w14:paraId="2B6467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10" w:hRule="atLeast"/>
          <w:jc w:val="center"/>
        </w:trPr>
        <w:tc>
          <w:tcPr>
            <w:tcW w:w="587" w:type="dxa"/>
            <w:vAlign w:val="center"/>
          </w:tcPr>
          <w:p w14:paraId="4B1E6F7C">
            <w:pPr>
              <w:keepNext w:val="0"/>
              <w:keepLines w:val="0"/>
              <w:pageBreakBefore w:val="0"/>
              <w:widowControl/>
              <w:kinsoku/>
              <w:wordWrap/>
              <w:overflowPunct/>
              <w:topLinePunct w:val="0"/>
              <w:autoSpaceDE/>
              <w:autoSpaceDN/>
              <w:bidi w:val="0"/>
              <w:adjustRightInd/>
              <w:snapToGrid/>
              <w:spacing w:line="340" w:lineRule="exact"/>
              <w:jc w:val="center"/>
              <w:textAlignment w:val="center"/>
              <w:rPr>
                <w:rFonts w:hint="eastAsia" w:ascii="仿宋_GB2312" w:hAnsi="仿宋_GB2312" w:eastAsia="仿宋_GB2312" w:cs="仿宋_GB2312"/>
                <w:b w:val="0"/>
                <w:bCs w:val="0"/>
                <w:szCs w:val="21"/>
              </w:rPr>
            </w:pPr>
            <w:r>
              <w:rPr>
                <w:rFonts w:hint="eastAsia" w:ascii="仿宋_GB2312" w:hAnsi="仿宋_GB2312" w:eastAsia="仿宋_GB2312" w:cs="仿宋_GB2312"/>
                <w:b w:val="0"/>
                <w:bCs w:val="0"/>
                <w:color w:val="000000"/>
                <w:kern w:val="0"/>
                <w:szCs w:val="21"/>
                <w:lang w:bidi="ar"/>
              </w:rPr>
              <w:t>10</w:t>
            </w:r>
          </w:p>
        </w:tc>
        <w:tc>
          <w:tcPr>
            <w:tcW w:w="947" w:type="dxa"/>
            <w:vAlign w:val="center"/>
          </w:tcPr>
          <w:p w14:paraId="052F983D">
            <w:pPr>
              <w:keepNext w:val="0"/>
              <w:keepLines w:val="0"/>
              <w:pageBreakBefore w:val="0"/>
              <w:widowControl/>
              <w:kinsoku/>
              <w:wordWrap/>
              <w:overflowPunct/>
              <w:topLinePunct w:val="0"/>
              <w:autoSpaceDE/>
              <w:autoSpaceDN/>
              <w:bidi w:val="0"/>
              <w:adjustRightInd/>
              <w:snapToGrid/>
              <w:spacing w:line="340" w:lineRule="exact"/>
              <w:jc w:val="center"/>
              <w:textAlignment w:val="center"/>
              <w:rPr>
                <w:rFonts w:hint="eastAsia" w:ascii="仿宋_GB2312" w:hAnsi="仿宋_GB2312" w:eastAsia="仿宋_GB2312" w:cs="仿宋_GB2312"/>
                <w:b w:val="0"/>
                <w:bCs w:val="0"/>
                <w:szCs w:val="21"/>
              </w:rPr>
            </w:pPr>
            <w:r>
              <w:rPr>
                <w:rFonts w:hint="eastAsia" w:ascii="仿宋_GB2312" w:hAnsi="仿宋_GB2312" w:eastAsia="仿宋_GB2312" w:cs="仿宋_GB2312"/>
                <w:b w:val="0"/>
                <w:bCs w:val="0"/>
                <w:color w:val="000000"/>
                <w:kern w:val="0"/>
                <w:szCs w:val="21"/>
                <w:lang w:bidi="ar"/>
              </w:rPr>
              <w:t>济阳区</w:t>
            </w:r>
            <w:r>
              <w:rPr>
                <w:rFonts w:hint="eastAsia" w:ascii="仿宋_GB2312" w:hAnsi="仿宋_GB2312" w:eastAsia="仿宋_GB2312" w:cs="仿宋_GB2312"/>
                <w:b w:val="0"/>
                <w:bCs w:val="0"/>
                <w:color w:val="000000"/>
                <w:kern w:val="0"/>
                <w:szCs w:val="21"/>
                <w:lang w:bidi="ar"/>
              </w:rPr>
              <w:br w:type="textWrapping"/>
            </w:r>
            <w:r>
              <w:rPr>
                <w:rFonts w:hint="eastAsia" w:ascii="仿宋_GB2312" w:hAnsi="仿宋_GB2312" w:eastAsia="仿宋_GB2312" w:cs="仿宋_GB2312"/>
                <w:b w:val="0"/>
                <w:bCs w:val="0"/>
                <w:color w:val="000000"/>
                <w:kern w:val="0"/>
                <w:szCs w:val="21"/>
                <w:lang w:bidi="ar"/>
              </w:rPr>
              <w:t>（1）</w:t>
            </w:r>
          </w:p>
        </w:tc>
        <w:tc>
          <w:tcPr>
            <w:tcW w:w="1706" w:type="dxa"/>
            <w:vAlign w:val="center"/>
          </w:tcPr>
          <w:p w14:paraId="097C5E1B">
            <w:pPr>
              <w:keepNext w:val="0"/>
              <w:keepLines w:val="0"/>
              <w:pageBreakBefore w:val="0"/>
              <w:widowControl/>
              <w:kinsoku/>
              <w:wordWrap/>
              <w:overflowPunct/>
              <w:topLinePunct w:val="0"/>
              <w:autoSpaceDE/>
              <w:autoSpaceDN/>
              <w:bidi w:val="0"/>
              <w:adjustRightInd/>
              <w:snapToGrid/>
              <w:spacing w:line="340" w:lineRule="exact"/>
              <w:jc w:val="center"/>
              <w:textAlignment w:val="center"/>
              <w:rPr>
                <w:rFonts w:hint="eastAsia" w:ascii="仿宋_GB2312" w:hAnsi="仿宋_GB2312" w:eastAsia="仿宋_GB2312" w:cs="仿宋_GB2312"/>
                <w:b w:val="0"/>
                <w:bCs w:val="0"/>
                <w:szCs w:val="21"/>
              </w:rPr>
            </w:pPr>
            <w:r>
              <w:rPr>
                <w:rFonts w:hint="eastAsia" w:ascii="仿宋_GB2312" w:hAnsi="仿宋_GB2312" w:eastAsia="仿宋_GB2312" w:cs="仿宋_GB2312"/>
                <w:b w:val="0"/>
                <w:bCs w:val="0"/>
                <w:color w:val="000000"/>
                <w:kern w:val="0"/>
                <w:szCs w:val="21"/>
                <w:lang w:bidi="ar"/>
              </w:rPr>
              <w:t>山东省济南市澄波湖湿地公园</w:t>
            </w:r>
          </w:p>
        </w:tc>
        <w:tc>
          <w:tcPr>
            <w:tcW w:w="1963" w:type="dxa"/>
            <w:vAlign w:val="center"/>
          </w:tcPr>
          <w:p w14:paraId="723CDBA3">
            <w:pPr>
              <w:keepNext w:val="0"/>
              <w:keepLines w:val="0"/>
              <w:pageBreakBefore w:val="0"/>
              <w:widowControl/>
              <w:kinsoku/>
              <w:wordWrap/>
              <w:overflowPunct/>
              <w:topLinePunct w:val="0"/>
              <w:autoSpaceDE/>
              <w:autoSpaceDN/>
              <w:bidi w:val="0"/>
              <w:adjustRightInd/>
              <w:snapToGrid/>
              <w:spacing w:line="340" w:lineRule="exact"/>
              <w:jc w:val="center"/>
              <w:textAlignment w:val="center"/>
              <w:rPr>
                <w:rFonts w:hint="eastAsia" w:ascii="仿宋_GB2312" w:hAnsi="仿宋_GB2312" w:eastAsia="仿宋_GB2312" w:cs="仿宋_GB2312"/>
                <w:b w:val="0"/>
                <w:bCs w:val="0"/>
                <w:szCs w:val="21"/>
              </w:rPr>
            </w:pPr>
            <w:r>
              <w:rPr>
                <w:rFonts w:hint="eastAsia" w:ascii="仿宋_GB2312" w:hAnsi="仿宋_GB2312" w:eastAsia="仿宋_GB2312" w:cs="仿宋_GB2312"/>
                <w:b w:val="0"/>
                <w:bCs w:val="0"/>
                <w:color w:val="000000"/>
                <w:kern w:val="0"/>
                <w:szCs w:val="21"/>
                <w:lang w:bidi="ar"/>
              </w:rPr>
              <w:t>济南市济阳区城市公共事业发展中心</w:t>
            </w:r>
          </w:p>
        </w:tc>
        <w:tc>
          <w:tcPr>
            <w:tcW w:w="3289" w:type="dxa"/>
            <w:vAlign w:val="center"/>
          </w:tcPr>
          <w:p w14:paraId="4090F609">
            <w:pPr>
              <w:keepNext w:val="0"/>
              <w:keepLines w:val="0"/>
              <w:pageBreakBefore w:val="0"/>
              <w:widowControl/>
              <w:kinsoku/>
              <w:wordWrap/>
              <w:overflowPunct/>
              <w:topLinePunct w:val="0"/>
              <w:autoSpaceDE/>
              <w:autoSpaceDN/>
              <w:bidi w:val="0"/>
              <w:adjustRightInd/>
              <w:snapToGrid/>
              <w:spacing w:line="340" w:lineRule="exact"/>
              <w:jc w:val="left"/>
              <w:textAlignment w:val="center"/>
              <w:rPr>
                <w:rFonts w:hint="eastAsia" w:ascii="仿宋_GB2312" w:hAnsi="仿宋_GB2312" w:eastAsia="仿宋_GB2312" w:cs="仿宋_GB2312"/>
                <w:b w:val="0"/>
                <w:bCs w:val="0"/>
                <w:szCs w:val="21"/>
              </w:rPr>
            </w:pPr>
            <w:r>
              <w:rPr>
                <w:rFonts w:hint="eastAsia" w:ascii="仿宋_GB2312" w:hAnsi="仿宋_GB2312" w:eastAsia="仿宋_GB2312" w:cs="仿宋_GB2312"/>
                <w:b w:val="0"/>
                <w:bCs w:val="0"/>
                <w:color w:val="000000"/>
                <w:kern w:val="0"/>
                <w:szCs w:val="21"/>
                <w:lang w:bidi="ar"/>
              </w:rPr>
              <w:t>湿地生态教育｜水生动植物研究｜水禽观测与保护教育｜生物多样性教育等</w:t>
            </w:r>
          </w:p>
        </w:tc>
        <w:tc>
          <w:tcPr>
            <w:tcW w:w="524" w:type="dxa"/>
            <w:vAlign w:val="center"/>
          </w:tcPr>
          <w:p w14:paraId="1C036FC4">
            <w:pPr>
              <w:spacing w:line="360" w:lineRule="exact"/>
              <w:jc w:val="center"/>
              <w:rPr>
                <w:rFonts w:hint="eastAsia" w:ascii="仿宋" w:hAnsi="仿宋" w:eastAsia="仿宋" w:cs="黑体"/>
                <w:szCs w:val="21"/>
              </w:rPr>
            </w:pPr>
          </w:p>
        </w:tc>
      </w:tr>
      <w:tr w14:paraId="4C1B49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5" w:hRule="atLeast"/>
          <w:jc w:val="center"/>
        </w:trPr>
        <w:tc>
          <w:tcPr>
            <w:tcW w:w="587" w:type="dxa"/>
            <w:vAlign w:val="center"/>
          </w:tcPr>
          <w:p w14:paraId="09903D27">
            <w:pPr>
              <w:keepNext w:val="0"/>
              <w:keepLines w:val="0"/>
              <w:pageBreakBefore w:val="0"/>
              <w:widowControl/>
              <w:kinsoku/>
              <w:wordWrap/>
              <w:overflowPunct/>
              <w:topLinePunct w:val="0"/>
              <w:autoSpaceDE/>
              <w:autoSpaceDN/>
              <w:bidi w:val="0"/>
              <w:adjustRightInd/>
              <w:snapToGrid/>
              <w:spacing w:line="340" w:lineRule="exact"/>
              <w:jc w:val="center"/>
              <w:textAlignment w:val="center"/>
              <w:rPr>
                <w:rFonts w:hint="eastAsia" w:ascii="仿宋_GB2312" w:hAnsi="仿宋_GB2312" w:eastAsia="仿宋_GB2312" w:cs="仿宋_GB2312"/>
                <w:b w:val="0"/>
                <w:bCs w:val="0"/>
                <w:szCs w:val="21"/>
              </w:rPr>
            </w:pPr>
            <w:r>
              <w:rPr>
                <w:rFonts w:hint="eastAsia" w:ascii="仿宋_GB2312" w:hAnsi="仿宋_GB2312" w:eastAsia="仿宋_GB2312" w:cs="仿宋_GB2312"/>
                <w:b w:val="0"/>
                <w:bCs w:val="0"/>
                <w:color w:val="000000"/>
                <w:kern w:val="0"/>
                <w:szCs w:val="21"/>
                <w:lang w:bidi="ar"/>
              </w:rPr>
              <w:t>11</w:t>
            </w:r>
          </w:p>
        </w:tc>
        <w:tc>
          <w:tcPr>
            <w:tcW w:w="947" w:type="dxa"/>
            <w:vMerge w:val="restart"/>
            <w:vAlign w:val="center"/>
          </w:tcPr>
          <w:p w14:paraId="0F70AC29">
            <w:pPr>
              <w:keepNext w:val="0"/>
              <w:keepLines w:val="0"/>
              <w:pageBreakBefore w:val="0"/>
              <w:widowControl/>
              <w:kinsoku/>
              <w:wordWrap/>
              <w:overflowPunct/>
              <w:topLinePunct w:val="0"/>
              <w:autoSpaceDE/>
              <w:autoSpaceDN/>
              <w:bidi w:val="0"/>
              <w:adjustRightInd/>
              <w:snapToGrid/>
              <w:spacing w:line="340" w:lineRule="exact"/>
              <w:jc w:val="center"/>
              <w:textAlignment w:val="center"/>
              <w:rPr>
                <w:rFonts w:hint="eastAsia" w:ascii="仿宋_GB2312" w:hAnsi="仿宋_GB2312" w:eastAsia="仿宋_GB2312" w:cs="仿宋_GB2312"/>
                <w:b w:val="0"/>
                <w:bCs w:val="0"/>
                <w:szCs w:val="21"/>
              </w:rPr>
            </w:pPr>
            <w:r>
              <w:rPr>
                <w:rFonts w:hint="eastAsia" w:ascii="仿宋_GB2312" w:hAnsi="仿宋_GB2312" w:eastAsia="仿宋_GB2312" w:cs="仿宋_GB2312"/>
                <w:b w:val="0"/>
                <w:bCs w:val="0"/>
                <w:color w:val="000000"/>
                <w:kern w:val="0"/>
                <w:szCs w:val="21"/>
                <w:lang w:bidi="ar"/>
              </w:rPr>
              <w:t>莱芜区</w:t>
            </w:r>
            <w:r>
              <w:rPr>
                <w:rFonts w:hint="eastAsia" w:ascii="仿宋_GB2312" w:hAnsi="仿宋_GB2312" w:eastAsia="仿宋_GB2312" w:cs="仿宋_GB2312"/>
                <w:b w:val="0"/>
                <w:bCs w:val="0"/>
                <w:color w:val="000000"/>
                <w:kern w:val="0"/>
                <w:szCs w:val="21"/>
                <w:lang w:bidi="ar"/>
              </w:rPr>
              <w:br w:type="textWrapping"/>
            </w:r>
            <w:r>
              <w:rPr>
                <w:rFonts w:hint="eastAsia" w:ascii="仿宋_GB2312" w:hAnsi="仿宋_GB2312" w:eastAsia="仿宋_GB2312" w:cs="仿宋_GB2312"/>
                <w:b w:val="0"/>
                <w:bCs w:val="0"/>
                <w:color w:val="000000"/>
                <w:kern w:val="0"/>
                <w:szCs w:val="21"/>
                <w:lang w:bidi="ar"/>
              </w:rPr>
              <w:t>（3）</w:t>
            </w:r>
          </w:p>
        </w:tc>
        <w:tc>
          <w:tcPr>
            <w:tcW w:w="1706" w:type="dxa"/>
            <w:vAlign w:val="center"/>
          </w:tcPr>
          <w:p w14:paraId="287F3AAE">
            <w:pPr>
              <w:keepNext w:val="0"/>
              <w:keepLines w:val="0"/>
              <w:pageBreakBefore w:val="0"/>
              <w:widowControl/>
              <w:kinsoku/>
              <w:wordWrap/>
              <w:overflowPunct/>
              <w:topLinePunct w:val="0"/>
              <w:autoSpaceDE/>
              <w:autoSpaceDN/>
              <w:bidi w:val="0"/>
              <w:adjustRightInd/>
              <w:snapToGrid/>
              <w:spacing w:line="340" w:lineRule="exact"/>
              <w:jc w:val="center"/>
              <w:textAlignment w:val="center"/>
              <w:rPr>
                <w:rFonts w:hint="eastAsia" w:ascii="仿宋_GB2312" w:hAnsi="仿宋_GB2312" w:eastAsia="仿宋_GB2312" w:cs="仿宋_GB2312"/>
                <w:b w:val="0"/>
                <w:bCs w:val="0"/>
                <w:szCs w:val="21"/>
              </w:rPr>
            </w:pPr>
            <w:r>
              <w:rPr>
                <w:rFonts w:hint="eastAsia" w:ascii="仿宋_GB2312" w:hAnsi="仿宋_GB2312" w:eastAsia="仿宋_GB2312" w:cs="仿宋_GB2312"/>
                <w:b w:val="0"/>
                <w:bCs w:val="0"/>
                <w:color w:val="000000"/>
                <w:kern w:val="0"/>
                <w:szCs w:val="21"/>
                <w:lang w:bidi="ar"/>
              </w:rPr>
              <w:t>莱芜雪野地方级</w:t>
            </w:r>
            <w:r>
              <w:rPr>
                <w:rFonts w:hint="eastAsia" w:ascii="仿宋_GB2312" w:hAnsi="仿宋_GB2312" w:eastAsia="仿宋_GB2312" w:cs="仿宋_GB2312"/>
                <w:b w:val="0"/>
                <w:bCs w:val="0"/>
                <w:color w:val="000000"/>
                <w:kern w:val="0"/>
                <w:szCs w:val="21"/>
                <w:lang w:bidi="ar"/>
              </w:rPr>
              <w:br w:type="textWrapping"/>
            </w:r>
            <w:r>
              <w:rPr>
                <w:rFonts w:hint="eastAsia" w:ascii="仿宋_GB2312" w:hAnsi="仿宋_GB2312" w:eastAsia="仿宋_GB2312" w:cs="仿宋_GB2312"/>
                <w:b w:val="0"/>
                <w:bCs w:val="0"/>
                <w:color w:val="000000"/>
                <w:kern w:val="0"/>
                <w:szCs w:val="21"/>
                <w:lang w:bidi="ar"/>
              </w:rPr>
              <w:t>风景名胜区</w:t>
            </w:r>
          </w:p>
        </w:tc>
        <w:tc>
          <w:tcPr>
            <w:tcW w:w="1963" w:type="dxa"/>
            <w:vAlign w:val="center"/>
          </w:tcPr>
          <w:p w14:paraId="1292C279">
            <w:pPr>
              <w:keepNext w:val="0"/>
              <w:keepLines w:val="0"/>
              <w:pageBreakBefore w:val="0"/>
              <w:widowControl/>
              <w:kinsoku/>
              <w:wordWrap/>
              <w:overflowPunct/>
              <w:topLinePunct w:val="0"/>
              <w:autoSpaceDE/>
              <w:autoSpaceDN/>
              <w:bidi w:val="0"/>
              <w:adjustRightInd/>
              <w:snapToGrid/>
              <w:spacing w:line="340" w:lineRule="exact"/>
              <w:jc w:val="center"/>
              <w:textAlignment w:val="center"/>
              <w:rPr>
                <w:rFonts w:hint="eastAsia" w:ascii="仿宋_GB2312" w:hAnsi="仿宋_GB2312" w:eastAsia="仿宋_GB2312" w:cs="仿宋_GB2312"/>
                <w:b w:val="0"/>
                <w:bCs w:val="0"/>
                <w:szCs w:val="21"/>
              </w:rPr>
            </w:pPr>
            <w:r>
              <w:rPr>
                <w:rFonts w:hint="eastAsia" w:ascii="仿宋_GB2312" w:hAnsi="仿宋_GB2312" w:eastAsia="仿宋_GB2312" w:cs="仿宋_GB2312"/>
                <w:b w:val="0"/>
                <w:bCs w:val="0"/>
                <w:color w:val="000000"/>
                <w:kern w:val="0"/>
                <w:szCs w:val="21"/>
                <w:lang w:bidi="ar"/>
              </w:rPr>
              <w:t>莱芜区园林绿化和林业发展中心代管</w:t>
            </w:r>
          </w:p>
        </w:tc>
        <w:tc>
          <w:tcPr>
            <w:tcW w:w="3289" w:type="dxa"/>
            <w:vAlign w:val="center"/>
          </w:tcPr>
          <w:p w14:paraId="15B28AE2">
            <w:pPr>
              <w:keepNext w:val="0"/>
              <w:keepLines w:val="0"/>
              <w:pageBreakBefore w:val="0"/>
              <w:widowControl/>
              <w:kinsoku/>
              <w:wordWrap/>
              <w:overflowPunct/>
              <w:topLinePunct w:val="0"/>
              <w:autoSpaceDE/>
              <w:autoSpaceDN/>
              <w:bidi w:val="0"/>
              <w:adjustRightInd/>
              <w:snapToGrid/>
              <w:spacing w:line="340" w:lineRule="exact"/>
              <w:jc w:val="left"/>
              <w:textAlignment w:val="center"/>
              <w:rPr>
                <w:rFonts w:hint="eastAsia" w:ascii="仿宋_GB2312" w:hAnsi="仿宋_GB2312" w:eastAsia="仿宋_GB2312" w:cs="仿宋_GB2312"/>
                <w:b w:val="0"/>
                <w:bCs w:val="0"/>
                <w:szCs w:val="21"/>
              </w:rPr>
            </w:pPr>
            <w:r>
              <w:rPr>
                <w:rFonts w:hint="eastAsia" w:ascii="仿宋_GB2312" w:hAnsi="仿宋_GB2312" w:eastAsia="仿宋_GB2312" w:cs="仿宋_GB2312"/>
                <w:b w:val="0"/>
                <w:bCs w:val="0"/>
                <w:color w:val="000000"/>
                <w:kern w:val="0"/>
                <w:szCs w:val="21"/>
                <w:lang w:bidi="ar"/>
              </w:rPr>
              <w:t>湿地认知｜观鸟｜传统文化（齐鲁文化系列）等方向</w:t>
            </w:r>
          </w:p>
        </w:tc>
        <w:tc>
          <w:tcPr>
            <w:tcW w:w="524" w:type="dxa"/>
            <w:vAlign w:val="center"/>
          </w:tcPr>
          <w:p w14:paraId="72A14194">
            <w:pPr>
              <w:spacing w:line="360" w:lineRule="exact"/>
              <w:jc w:val="center"/>
              <w:rPr>
                <w:rFonts w:hint="eastAsia" w:ascii="仿宋" w:hAnsi="仿宋" w:eastAsia="仿宋" w:cs="黑体"/>
                <w:szCs w:val="21"/>
              </w:rPr>
            </w:pPr>
          </w:p>
        </w:tc>
      </w:tr>
      <w:tr w14:paraId="1601DA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87" w:type="dxa"/>
            <w:vAlign w:val="center"/>
          </w:tcPr>
          <w:p w14:paraId="4CFA58B8">
            <w:pPr>
              <w:keepNext w:val="0"/>
              <w:keepLines w:val="0"/>
              <w:pageBreakBefore w:val="0"/>
              <w:widowControl/>
              <w:kinsoku/>
              <w:wordWrap/>
              <w:overflowPunct/>
              <w:topLinePunct w:val="0"/>
              <w:autoSpaceDE/>
              <w:autoSpaceDN/>
              <w:bidi w:val="0"/>
              <w:adjustRightInd/>
              <w:snapToGrid/>
              <w:spacing w:line="340" w:lineRule="exact"/>
              <w:jc w:val="center"/>
              <w:textAlignment w:val="center"/>
              <w:rPr>
                <w:rFonts w:hint="eastAsia" w:ascii="仿宋_GB2312" w:hAnsi="仿宋_GB2312" w:eastAsia="仿宋_GB2312" w:cs="仿宋_GB2312"/>
                <w:b w:val="0"/>
                <w:bCs w:val="0"/>
                <w:szCs w:val="21"/>
              </w:rPr>
            </w:pPr>
            <w:r>
              <w:rPr>
                <w:rFonts w:hint="eastAsia" w:ascii="仿宋_GB2312" w:hAnsi="仿宋_GB2312" w:eastAsia="仿宋_GB2312" w:cs="仿宋_GB2312"/>
                <w:b w:val="0"/>
                <w:bCs w:val="0"/>
                <w:color w:val="000000"/>
                <w:kern w:val="0"/>
                <w:szCs w:val="21"/>
                <w:lang w:bidi="ar"/>
              </w:rPr>
              <w:t>12</w:t>
            </w:r>
          </w:p>
        </w:tc>
        <w:tc>
          <w:tcPr>
            <w:tcW w:w="947" w:type="dxa"/>
            <w:vMerge w:val="continue"/>
            <w:vAlign w:val="center"/>
          </w:tcPr>
          <w:p w14:paraId="2CC17638">
            <w:pPr>
              <w:keepNext w:val="0"/>
              <w:keepLines w:val="0"/>
              <w:pageBreakBefore w:val="0"/>
              <w:widowControl/>
              <w:kinsoku/>
              <w:wordWrap/>
              <w:overflowPunct/>
              <w:topLinePunct w:val="0"/>
              <w:autoSpaceDE/>
              <w:autoSpaceDN/>
              <w:bidi w:val="0"/>
              <w:adjustRightInd/>
              <w:snapToGrid/>
              <w:spacing w:line="340" w:lineRule="exact"/>
              <w:jc w:val="center"/>
              <w:rPr>
                <w:rFonts w:hint="eastAsia" w:ascii="仿宋_GB2312" w:hAnsi="仿宋_GB2312" w:eastAsia="仿宋_GB2312" w:cs="仿宋_GB2312"/>
                <w:b w:val="0"/>
                <w:bCs w:val="0"/>
                <w:szCs w:val="21"/>
              </w:rPr>
            </w:pPr>
          </w:p>
        </w:tc>
        <w:tc>
          <w:tcPr>
            <w:tcW w:w="1706" w:type="dxa"/>
            <w:vAlign w:val="center"/>
          </w:tcPr>
          <w:p w14:paraId="34ED20A8">
            <w:pPr>
              <w:keepNext w:val="0"/>
              <w:keepLines w:val="0"/>
              <w:pageBreakBefore w:val="0"/>
              <w:widowControl/>
              <w:kinsoku/>
              <w:wordWrap/>
              <w:overflowPunct/>
              <w:topLinePunct w:val="0"/>
              <w:autoSpaceDE/>
              <w:autoSpaceDN/>
              <w:bidi w:val="0"/>
              <w:adjustRightInd/>
              <w:snapToGrid/>
              <w:spacing w:line="340" w:lineRule="exact"/>
              <w:jc w:val="center"/>
              <w:textAlignment w:val="center"/>
              <w:rPr>
                <w:rFonts w:hint="eastAsia" w:ascii="仿宋_GB2312" w:hAnsi="仿宋_GB2312" w:eastAsia="仿宋_GB2312" w:cs="仿宋_GB2312"/>
                <w:b w:val="0"/>
                <w:bCs w:val="0"/>
                <w:szCs w:val="21"/>
              </w:rPr>
            </w:pPr>
            <w:r>
              <w:rPr>
                <w:rFonts w:hint="eastAsia" w:ascii="仿宋_GB2312" w:hAnsi="仿宋_GB2312" w:eastAsia="仿宋_GB2312" w:cs="仿宋_GB2312"/>
                <w:b w:val="0"/>
                <w:bCs w:val="0"/>
                <w:color w:val="000000"/>
                <w:kern w:val="0"/>
                <w:szCs w:val="21"/>
                <w:lang w:bidi="ar"/>
              </w:rPr>
              <w:t>国有马鞍山林场（黑石湾）自然教育基地</w:t>
            </w:r>
          </w:p>
        </w:tc>
        <w:tc>
          <w:tcPr>
            <w:tcW w:w="1963" w:type="dxa"/>
            <w:vAlign w:val="center"/>
          </w:tcPr>
          <w:p w14:paraId="012E569A">
            <w:pPr>
              <w:keepNext w:val="0"/>
              <w:keepLines w:val="0"/>
              <w:pageBreakBefore w:val="0"/>
              <w:widowControl/>
              <w:kinsoku/>
              <w:wordWrap/>
              <w:overflowPunct/>
              <w:topLinePunct w:val="0"/>
              <w:autoSpaceDE/>
              <w:autoSpaceDN/>
              <w:bidi w:val="0"/>
              <w:adjustRightInd/>
              <w:snapToGrid/>
              <w:spacing w:line="340" w:lineRule="exact"/>
              <w:jc w:val="center"/>
              <w:textAlignment w:val="center"/>
              <w:rPr>
                <w:rFonts w:hint="eastAsia" w:ascii="仿宋_GB2312" w:hAnsi="仿宋_GB2312" w:eastAsia="仿宋_GB2312" w:cs="仿宋_GB2312"/>
                <w:b w:val="0"/>
                <w:bCs w:val="0"/>
                <w:szCs w:val="21"/>
              </w:rPr>
            </w:pPr>
            <w:r>
              <w:rPr>
                <w:rFonts w:hint="eastAsia" w:ascii="仿宋_GB2312" w:hAnsi="仿宋_GB2312" w:eastAsia="仿宋_GB2312" w:cs="仿宋_GB2312"/>
                <w:b w:val="0"/>
                <w:bCs w:val="0"/>
                <w:color w:val="000000"/>
                <w:kern w:val="0"/>
                <w:szCs w:val="21"/>
                <w:lang w:bidi="ar"/>
              </w:rPr>
              <w:t>国有马鞍山林场</w:t>
            </w:r>
          </w:p>
        </w:tc>
        <w:tc>
          <w:tcPr>
            <w:tcW w:w="3289" w:type="dxa"/>
            <w:vAlign w:val="center"/>
          </w:tcPr>
          <w:p w14:paraId="22793BEE">
            <w:pPr>
              <w:keepNext w:val="0"/>
              <w:keepLines w:val="0"/>
              <w:pageBreakBefore w:val="0"/>
              <w:widowControl/>
              <w:kinsoku/>
              <w:wordWrap/>
              <w:overflowPunct/>
              <w:topLinePunct w:val="0"/>
              <w:autoSpaceDE/>
              <w:autoSpaceDN/>
              <w:bidi w:val="0"/>
              <w:adjustRightInd/>
              <w:snapToGrid/>
              <w:spacing w:line="340" w:lineRule="exact"/>
              <w:jc w:val="left"/>
              <w:textAlignment w:val="center"/>
              <w:rPr>
                <w:rFonts w:hint="eastAsia" w:ascii="仿宋_GB2312" w:hAnsi="仿宋_GB2312" w:eastAsia="仿宋_GB2312" w:cs="仿宋_GB2312"/>
                <w:b w:val="0"/>
                <w:bCs w:val="0"/>
                <w:szCs w:val="21"/>
              </w:rPr>
            </w:pPr>
            <w:r>
              <w:rPr>
                <w:rFonts w:hint="eastAsia" w:ascii="仿宋_GB2312" w:hAnsi="仿宋_GB2312" w:eastAsia="仿宋_GB2312" w:cs="仿宋_GB2312"/>
                <w:b w:val="0"/>
                <w:bCs w:val="0"/>
                <w:color w:val="000000"/>
                <w:kern w:val="0"/>
                <w:szCs w:val="21"/>
                <w:lang w:bidi="ar"/>
              </w:rPr>
              <w:t>地质科普｜古桥科普｜植物认知｜鸟类观察等</w:t>
            </w:r>
          </w:p>
        </w:tc>
        <w:tc>
          <w:tcPr>
            <w:tcW w:w="524" w:type="dxa"/>
            <w:vAlign w:val="center"/>
          </w:tcPr>
          <w:p w14:paraId="41584D46">
            <w:pPr>
              <w:spacing w:line="360" w:lineRule="exact"/>
              <w:jc w:val="center"/>
              <w:rPr>
                <w:rFonts w:hint="eastAsia" w:ascii="仿宋" w:hAnsi="仿宋" w:eastAsia="仿宋" w:cs="黑体"/>
                <w:szCs w:val="21"/>
              </w:rPr>
            </w:pPr>
          </w:p>
        </w:tc>
      </w:tr>
      <w:tr w14:paraId="1C7BC7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8" w:hRule="atLeast"/>
          <w:jc w:val="center"/>
        </w:trPr>
        <w:tc>
          <w:tcPr>
            <w:tcW w:w="587" w:type="dxa"/>
            <w:vAlign w:val="center"/>
          </w:tcPr>
          <w:p w14:paraId="13504506">
            <w:pPr>
              <w:keepNext w:val="0"/>
              <w:keepLines w:val="0"/>
              <w:pageBreakBefore w:val="0"/>
              <w:widowControl/>
              <w:kinsoku/>
              <w:wordWrap/>
              <w:overflowPunct/>
              <w:topLinePunct w:val="0"/>
              <w:autoSpaceDE/>
              <w:autoSpaceDN/>
              <w:bidi w:val="0"/>
              <w:adjustRightInd/>
              <w:snapToGrid/>
              <w:spacing w:line="340" w:lineRule="exact"/>
              <w:jc w:val="center"/>
              <w:textAlignment w:val="center"/>
              <w:rPr>
                <w:rFonts w:hint="eastAsia" w:ascii="仿宋_GB2312" w:hAnsi="仿宋_GB2312" w:eastAsia="仿宋_GB2312" w:cs="仿宋_GB2312"/>
                <w:b w:val="0"/>
                <w:bCs w:val="0"/>
                <w:szCs w:val="21"/>
              </w:rPr>
            </w:pPr>
            <w:r>
              <w:rPr>
                <w:rFonts w:hint="eastAsia" w:ascii="仿宋_GB2312" w:hAnsi="仿宋_GB2312" w:eastAsia="仿宋_GB2312" w:cs="仿宋_GB2312"/>
                <w:b w:val="0"/>
                <w:bCs w:val="0"/>
                <w:color w:val="000000"/>
                <w:kern w:val="0"/>
                <w:szCs w:val="21"/>
                <w:lang w:bidi="ar"/>
              </w:rPr>
              <w:t>13</w:t>
            </w:r>
          </w:p>
        </w:tc>
        <w:tc>
          <w:tcPr>
            <w:tcW w:w="947" w:type="dxa"/>
            <w:vMerge w:val="continue"/>
            <w:vAlign w:val="center"/>
          </w:tcPr>
          <w:p w14:paraId="647EA026">
            <w:pPr>
              <w:keepNext w:val="0"/>
              <w:keepLines w:val="0"/>
              <w:pageBreakBefore w:val="0"/>
              <w:widowControl/>
              <w:kinsoku/>
              <w:wordWrap/>
              <w:overflowPunct/>
              <w:topLinePunct w:val="0"/>
              <w:autoSpaceDE/>
              <w:autoSpaceDN/>
              <w:bidi w:val="0"/>
              <w:adjustRightInd/>
              <w:snapToGrid/>
              <w:spacing w:line="340" w:lineRule="exact"/>
              <w:jc w:val="center"/>
              <w:rPr>
                <w:rFonts w:hint="eastAsia" w:ascii="仿宋_GB2312" w:hAnsi="仿宋_GB2312" w:eastAsia="仿宋_GB2312" w:cs="仿宋_GB2312"/>
                <w:b w:val="0"/>
                <w:bCs w:val="0"/>
                <w:szCs w:val="21"/>
              </w:rPr>
            </w:pPr>
          </w:p>
        </w:tc>
        <w:tc>
          <w:tcPr>
            <w:tcW w:w="1706" w:type="dxa"/>
            <w:vAlign w:val="center"/>
          </w:tcPr>
          <w:p w14:paraId="71C4DA3D">
            <w:pPr>
              <w:keepNext w:val="0"/>
              <w:keepLines w:val="0"/>
              <w:pageBreakBefore w:val="0"/>
              <w:widowControl/>
              <w:kinsoku/>
              <w:wordWrap/>
              <w:overflowPunct/>
              <w:topLinePunct w:val="0"/>
              <w:autoSpaceDE/>
              <w:autoSpaceDN/>
              <w:bidi w:val="0"/>
              <w:adjustRightInd/>
              <w:snapToGrid/>
              <w:spacing w:line="340" w:lineRule="exact"/>
              <w:jc w:val="center"/>
              <w:textAlignment w:val="center"/>
              <w:rPr>
                <w:rFonts w:hint="eastAsia" w:ascii="仿宋_GB2312" w:hAnsi="仿宋_GB2312" w:eastAsia="仿宋_GB2312" w:cs="仿宋_GB2312"/>
                <w:b w:val="0"/>
                <w:bCs w:val="0"/>
                <w:color w:val="000000"/>
                <w:kern w:val="0"/>
                <w:szCs w:val="21"/>
                <w:lang w:val="en-US" w:eastAsia="zh-CN" w:bidi="ar"/>
              </w:rPr>
            </w:pPr>
            <w:r>
              <w:rPr>
                <w:rFonts w:hint="eastAsia" w:ascii="仿宋_GB2312" w:hAnsi="仿宋_GB2312" w:eastAsia="仿宋_GB2312" w:cs="仿宋_GB2312"/>
                <w:b w:val="0"/>
                <w:bCs w:val="0"/>
                <w:color w:val="000000"/>
                <w:kern w:val="0"/>
                <w:szCs w:val="21"/>
                <w:lang w:bidi="ar"/>
              </w:rPr>
              <w:t>华山</w:t>
            </w:r>
            <w:r>
              <w:rPr>
                <w:rFonts w:hint="eastAsia" w:ascii="仿宋_GB2312" w:hAnsi="仿宋_GB2312" w:eastAsia="仿宋_GB2312" w:cs="仿宋_GB2312"/>
                <w:b w:val="0"/>
                <w:bCs w:val="0"/>
                <w:color w:val="000000"/>
                <w:kern w:val="0"/>
                <w:szCs w:val="21"/>
                <w:lang w:val="en-US" w:eastAsia="zh-CN" w:bidi="ar"/>
              </w:rPr>
              <w:t>国家森林</w:t>
            </w:r>
          </w:p>
          <w:p w14:paraId="7F21198F">
            <w:pPr>
              <w:keepNext w:val="0"/>
              <w:keepLines w:val="0"/>
              <w:pageBreakBefore w:val="0"/>
              <w:widowControl/>
              <w:kinsoku/>
              <w:wordWrap/>
              <w:overflowPunct/>
              <w:topLinePunct w:val="0"/>
              <w:autoSpaceDE/>
              <w:autoSpaceDN/>
              <w:bidi w:val="0"/>
              <w:adjustRightInd/>
              <w:snapToGrid/>
              <w:spacing w:line="340" w:lineRule="exact"/>
              <w:jc w:val="center"/>
              <w:textAlignment w:val="center"/>
              <w:rPr>
                <w:rFonts w:hint="eastAsia" w:ascii="仿宋_GB2312" w:hAnsi="仿宋_GB2312" w:eastAsia="仿宋_GB2312" w:cs="仿宋_GB2312"/>
                <w:b w:val="0"/>
                <w:bCs w:val="0"/>
                <w:szCs w:val="21"/>
                <w:lang w:val="en-US" w:eastAsia="zh-CN"/>
              </w:rPr>
            </w:pPr>
            <w:r>
              <w:rPr>
                <w:rFonts w:hint="eastAsia" w:ascii="仿宋_GB2312" w:hAnsi="仿宋_GB2312" w:eastAsia="仿宋_GB2312" w:cs="仿宋_GB2312"/>
                <w:b w:val="0"/>
                <w:bCs w:val="0"/>
                <w:color w:val="000000"/>
                <w:kern w:val="0"/>
                <w:szCs w:val="21"/>
                <w:lang w:val="en-US" w:eastAsia="zh-CN" w:bidi="ar"/>
              </w:rPr>
              <w:t>公园</w:t>
            </w:r>
          </w:p>
        </w:tc>
        <w:tc>
          <w:tcPr>
            <w:tcW w:w="1963" w:type="dxa"/>
            <w:vAlign w:val="center"/>
          </w:tcPr>
          <w:p w14:paraId="206DE5F6">
            <w:pPr>
              <w:keepNext w:val="0"/>
              <w:keepLines w:val="0"/>
              <w:pageBreakBefore w:val="0"/>
              <w:widowControl/>
              <w:kinsoku/>
              <w:wordWrap/>
              <w:overflowPunct/>
              <w:topLinePunct w:val="0"/>
              <w:autoSpaceDE/>
              <w:autoSpaceDN/>
              <w:bidi w:val="0"/>
              <w:adjustRightInd/>
              <w:snapToGrid/>
              <w:spacing w:line="340" w:lineRule="exact"/>
              <w:jc w:val="center"/>
              <w:textAlignment w:val="center"/>
              <w:rPr>
                <w:rFonts w:hint="eastAsia" w:ascii="仿宋_GB2312" w:hAnsi="仿宋_GB2312" w:eastAsia="仿宋_GB2312" w:cs="仿宋_GB2312"/>
                <w:b w:val="0"/>
                <w:bCs w:val="0"/>
                <w:szCs w:val="21"/>
              </w:rPr>
            </w:pPr>
            <w:r>
              <w:rPr>
                <w:rFonts w:hint="eastAsia" w:ascii="仿宋_GB2312" w:hAnsi="仿宋_GB2312" w:eastAsia="仿宋_GB2312" w:cs="仿宋_GB2312"/>
                <w:b w:val="0"/>
                <w:bCs w:val="0"/>
                <w:color w:val="000000"/>
                <w:kern w:val="0"/>
                <w:szCs w:val="21"/>
                <w:lang w:bidi="ar"/>
              </w:rPr>
              <w:t>国有华山林场</w:t>
            </w:r>
          </w:p>
        </w:tc>
        <w:tc>
          <w:tcPr>
            <w:tcW w:w="3289" w:type="dxa"/>
            <w:vAlign w:val="center"/>
          </w:tcPr>
          <w:p w14:paraId="48C7B24E">
            <w:pPr>
              <w:keepNext w:val="0"/>
              <w:keepLines w:val="0"/>
              <w:pageBreakBefore w:val="0"/>
              <w:widowControl/>
              <w:kinsoku/>
              <w:wordWrap/>
              <w:overflowPunct/>
              <w:topLinePunct w:val="0"/>
              <w:autoSpaceDE/>
              <w:autoSpaceDN/>
              <w:bidi w:val="0"/>
              <w:adjustRightInd/>
              <w:snapToGrid/>
              <w:spacing w:line="340" w:lineRule="exact"/>
              <w:jc w:val="left"/>
              <w:textAlignment w:val="center"/>
              <w:rPr>
                <w:rFonts w:hint="eastAsia" w:ascii="仿宋_GB2312" w:hAnsi="仿宋_GB2312" w:eastAsia="仿宋_GB2312" w:cs="仿宋_GB2312"/>
                <w:b w:val="0"/>
                <w:bCs w:val="0"/>
                <w:szCs w:val="21"/>
              </w:rPr>
            </w:pPr>
            <w:r>
              <w:rPr>
                <w:rFonts w:hint="eastAsia" w:ascii="仿宋_GB2312" w:hAnsi="仿宋_GB2312" w:eastAsia="仿宋_GB2312" w:cs="仿宋_GB2312"/>
                <w:b w:val="0"/>
                <w:bCs w:val="0"/>
                <w:color w:val="000000"/>
                <w:kern w:val="0"/>
                <w:szCs w:val="21"/>
                <w:lang w:bidi="ar"/>
              </w:rPr>
              <w:t>森林系列课程｜动植物科普｜地质科普｜安全应急教育（消防培训）等</w:t>
            </w:r>
          </w:p>
        </w:tc>
        <w:tc>
          <w:tcPr>
            <w:tcW w:w="524" w:type="dxa"/>
            <w:vAlign w:val="center"/>
          </w:tcPr>
          <w:p w14:paraId="4680D068">
            <w:pPr>
              <w:spacing w:line="360" w:lineRule="exact"/>
              <w:jc w:val="center"/>
              <w:rPr>
                <w:rFonts w:hint="eastAsia" w:ascii="仿宋" w:hAnsi="仿宋" w:eastAsia="仿宋" w:cs="黑体"/>
                <w:szCs w:val="21"/>
              </w:rPr>
            </w:pPr>
          </w:p>
        </w:tc>
      </w:tr>
      <w:tr w14:paraId="4B261C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1" w:hRule="atLeast"/>
          <w:jc w:val="center"/>
        </w:trPr>
        <w:tc>
          <w:tcPr>
            <w:tcW w:w="587" w:type="dxa"/>
            <w:vAlign w:val="center"/>
          </w:tcPr>
          <w:p w14:paraId="5225FD24">
            <w:pPr>
              <w:keepNext w:val="0"/>
              <w:keepLines w:val="0"/>
              <w:pageBreakBefore w:val="0"/>
              <w:widowControl/>
              <w:kinsoku/>
              <w:wordWrap/>
              <w:overflowPunct/>
              <w:topLinePunct w:val="0"/>
              <w:autoSpaceDE/>
              <w:autoSpaceDN/>
              <w:bidi w:val="0"/>
              <w:adjustRightInd/>
              <w:snapToGrid/>
              <w:spacing w:line="340" w:lineRule="exact"/>
              <w:jc w:val="center"/>
              <w:textAlignment w:val="center"/>
              <w:rPr>
                <w:rFonts w:hint="eastAsia" w:ascii="仿宋_GB2312" w:hAnsi="仿宋_GB2312" w:eastAsia="仿宋_GB2312" w:cs="仿宋_GB2312"/>
                <w:b w:val="0"/>
                <w:bCs w:val="0"/>
                <w:szCs w:val="21"/>
              </w:rPr>
            </w:pPr>
            <w:r>
              <w:rPr>
                <w:rFonts w:hint="eastAsia" w:ascii="仿宋_GB2312" w:hAnsi="仿宋_GB2312" w:eastAsia="仿宋_GB2312" w:cs="仿宋_GB2312"/>
                <w:b w:val="0"/>
                <w:bCs w:val="0"/>
                <w:color w:val="000000"/>
                <w:kern w:val="0"/>
                <w:szCs w:val="21"/>
                <w:lang w:bidi="ar"/>
              </w:rPr>
              <w:t>14</w:t>
            </w:r>
          </w:p>
        </w:tc>
        <w:tc>
          <w:tcPr>
            <w:tcW w:w="947" w:type="dxa"/>
            <w:vMerge w:val="restart"/>
            <w:vAlign w:val="center"/>
          </w:tcPr>
          <w:p w14:paraId="35DD5276">
            <w:pPr>
              <w:keepNext w:val="0"/>
              <w:keepLines w:val="0"/>
              <w:pageBreakBefore w:val="0"/>
              <w:widowControl/>
              <w:kinsoku/>
              <w:wordWrap/>
              <w:overflowPunct/>
              <w:topLinePunct w:val="0"/>
              <w:autoSpaceDE/>
              <w:autoSpaceDN/>
              <w:bidi w:val="0"/>
              <w:adjustRightInd/>
              <w:snapToGrid/>
              <w:spacing w:line="340" w:lineRule="exact"/>
              <w:jc w:val="center"/>
              <w:textAlignment w:val="center"/>
              <w:rPr>
                <w:rFonts w:hint="eastAsia" w:ascii="仿宋_GB2312" w:hAnsi="仿宋_GB2312" w:eastAsia="仿宋_GB2312" w:cs="仿宋_GB2312"/>
                <w:b w:val="0"/>
                <w:bCs w:val="0"/>
                <w:szCs w:val="21"/>
              </w:rPr>
            </w:pPr>
            <w:r>
              <w:rPr>
                <w:rFonts w:hint="eastAsia" w:ascii="仿宋_GB2312" w:hAnsi="仿宋_GB2312" w:eastAsia="仿宋_GB2312" w:cs="仿宋_GB2312"/>
                <w:b w:val="0"/>
                <w:bCs w:val="0"/>
                <w:color w:val="000000"/>
                <w:kern w:val="0"/>
                <w:szCs w:val="21"/>
                <w:lang w:bidi="ar"/>
              </w:rPr>
              <w:t>钢城区</w:t>
            </w:r>
            <w:r>
              <w:rPr>
                <w:rFonts w:hint="eastAsia" w:ascii="仿宋_GB2312" w:hAnsi="仿宋_GB2312" w:eastAsia="仿宋_GB2312" w:cs="仿宋_GB2312"/>
                <w:b w:val="0"/>
                <w:bCs w:val="0"/>
                <w:color w:val="000000"/>
                <w:kern w:val="0"/>
                <w:szCs w:val="21"/>
                <w:lang w:bidi="ar"/>
              </w:rPr>
              <w:br w:type="textWrapping"/>
            </w:r>
            <w:r>
              <w:rPr>
                <w:rFonts w:hint="eastAsia" w:ascii="仿宋_GB2312" w:hAnsi="仿宋_GB2312" w:eastAsia="仿宋_GB2312" w:cs="仿宋_GB2312"/>
                <w:b w:val="0"/>
                <w:bCs w:val="0"/>
                <w:color w:val="000000"/>
                <w:kern w:val="0"/>
                <w:szCs w:val="21"/>
                <w:lang w:bidi="ar"/>
              </w:rPr>
              <w:t>（2）</w:t>
            </w:r>
          </w:p>
        </w:tc>
        <w:tc>
          <w:tcPr>
            <w:tcW w:w="1706" w:type="dxa"/>
            <w:vAlign w:val="center"/>
          </w:tcPr>
          <w:p w14:paraId="19172C80">
            <w:pPr>
              <w:keepNext w:val="0"/>
              <w:keepLines w:val="0"/>
              <w:pageBreakBefore w:val="0"/>
              <w:widowControl/>
              <w:kinsoku/>
              <w:wordWrap/>
              <w:overflowPunct/>
              <w:topLinePunct w:val="0"/>
              <w:autoSpaceDE/>
              <w:autoSpaceDN/>
              <w:bidi w:val="0"/>
              <w:adjustRightInd/>
              <w:snapToGrid/>
              <w:spacing w:line="340" w:lineRule="exact"/>
              <w:jc w:val="center"/>
              <w:textAlignment w:val="center"/>
              <w:rPr>
                <w:rFonts w:hint="eastAsia" w:ascii="仿宋_GB2312" w:hAnsi="仿宋_GB2312" w:eastAsia="仿宋_GB2312" w:cs="仿宋_GB2312"/>
                <w:b w:val="0"/>
                <w:bCs w:val="0"/>
                <w:szCs w:val="21"/>
              </w:rPr>
            </w:pPr>
            <w:r>
              <w:rPr>
                <w:rFonts w:hint="eastAsia" w:ascii="仿宋_GB2312" w:hAnsi="仿宋_GB2312" w:eastAsia="仿宋_GB2312" w:cs="仿宋_GB2312"/>
                <w:b w:val="0"/>
                <w:bCs w:val="0"/>
                <w:color w:val="000000"/>
                <w:kern w:val="0"/>
                <w:szCs w:val="21"/>
                <w:lang w:bidi="ar"/>
              </w:rPr>
              <w:t>山东大汶河国家湿地公园</w:t>
            </w:r>
          </w:p>
        </w:tc>
        <w:tc>
          <w:tcPr>
            <w:tcW w:w="1963" w:type="dxa"/>
            <w:vAlign w:val="center"/>
          </w:tcPr>
          <w:p w14:paraId="3EAB21AB">
            <w:pPr>
              <w:keepNext w:val="0"/>
              <w:keepLines w:val="0"/>
              <w:pageBreakBefore w:val="0"/>
              <w:widowControl/>
              <w:kinsoku/>
              <w:wordWrap/>
              <w:overflowPunct/>
              <w:topLinePunct w:val="0"/>
              <w:autoSpaceDE/>
              <w:autoSpaceDN/>
              <w:bidi w:val="0"/>
              <w:adjustRightInd/>
              <w:snapToGrid/>
              <w:spacing w:line="340" w:lineRule="exact"/>
              <w:jc w:val="center"/>
              <w:textAlignment w:val="center"/>
              <w:rPr>
                <w:rFonts w:hint="eastAsia" w:ascii="仿宋_GB2312" w:hAnsi="仿宋_GB2312" w:eastAsia="仿宋_GB2312" w:cs="仿宋_GB2312"/>
                <w:b w:val="0"/>
                <w:bCs w:val="0"/>
                <w:szCs w:val="21"/>
              </w:rPr>
            </w:pPr>
            <w:r>
              <w:rPr>
                <w:rFonts w:hint="eastAsia" w:ascii="仿宋_GB2312" w:hAnsi="仿宋_GB2312" w:eastAsia="仿宋_GB2312" w:cs="仿宋_GB2312"/>
                <w:b w:val="0"/>
                <w:bCs w:val="0"/>
                <w:color w:val="000000"/>
                <w:kern w:val="0"/>
                <w:szCs w:val="21"/>
                <w:lang w:bidi="ar"/>
              </w:rPr>
              <w:t>济南市钢城区昌隆文旅发展有限公司</w:t>
            </w:r>
          </w:p>
        </w:tc>
        <w:tc>
          <w:tcPr>
            <w:tcW w:w="3289" w:type="dxa"/>
            <w:vAlign w:val="center"/>
          </w:tcPr>
          <w:p w14:paraId="77096123">
            <w:pPr>
              <w:keepNext w:val="0"/>
              <w:keepLines w:val="0"/>
              <w:pageBreakBefore w:val="0"/>
              <w:widowControl/>
              <w:kinsoku/>
              <w:wordWrap/>
              <w:overflowPunct/>
              <w:topLinePunct w:val="0"/>
              <w:autoSpaceDE/>
              <w:autoSpaceDN/>
              <w:bidi w:val="0"/>
              <w:adjustRightInd/>
              <w:snapToGrid/>
              <w:spacing w:line="340" w:lineRule="exact"/>
              <w:jc w:val="left"/>
              <w:textAlignment w:val="center"/>
              <w:rPr>
                <w:rFonts w:hint="eastAsia" w:ascii="仿宋_GB2312" w:hAnsi="仿宋_GB2312" w:eastAsia="仿宋_GB2312" w:cs="仿宋_GB2312"/>
                <w:b w:val="0"/>
                <w:bCs w:val="0"/>
                <w:szCs w:val="21"/>
              </w:rPr>
            </w:pPr>
            <w:r>
              <w:rPr>
                <w:rFonts w:hint="eastAsia" w:ascii="仿宋_GB2312" w:hAnsi="仿宋_GB2312" w:eastAsia="仿宋_GB2312" w:cs="仿宋_GB2312"/>
                <w:b w:val="0"/>
                <w:bCs w:val="0"/>
                <w:color w:val="000000"/>
                <w:kern w:val="0"/>
                <w:szCs w:val="21"/>
                <w:lang w:bidi="ar"/>
              </w:rPr>
              <w:t>动植物认知｜候鸟迁徙观察｜生态保护｜主题自然教育径等</w:t>
            </w:r>
          </w:p>
        </w:tc>
        <w:tc>
          <w:tcPr>
            <w:tcW w:w="524" w:type="dxa"/>
            <w:vAlign w:val="center"/>
          </w:tcPr>
          <w:p w14:paraId="02B4BF9B">
            <w:pPr>
              <w:spacing w:line="360" w:lineRule="exact"/>
              <w:jc w:val="center"/>
              <w:rPr>
                <w:rFonts w:hint="eastAsia" w:ascii="仿宋" w:hAnsi="仿宋" w:eastAsia="仿宋" w:cs="黑体"/>
                <w:szCs w:val="21"/>
              </w:rPr>
            </w:pPr>
          </w:p>
        </w:tc>
      </w:tr>
      <w:tr w14:paraId="773EAC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87" w:type="dxa"/>
            <w:vAlign w:val="center"/>
          </w:tcPr>
          <w:p w14:paraId="39B00758">
            <w:pPr>
              <w:keepNext w:val="0"/>
              <w:keepLines w:val="0"/>
              <w:pageBreakBefore w:val="0"/>
              <w:widowControl/>
              <w:kinsoku/>
              <w:wordWrap/>
              <w:overflowPunct/>
              <w:topLinePunct w:val="0"/>
              <w:autoSpaceDE/>
              <w:autoSpaceDN/>
              <w:bidi w:val="0"/>
              <w:adjustRightInd/>
              <w:snapToGrid/>
              <w:spacing w:line="340" w:lineRule="exact"/>
              <w:jc w:val="center"/>
              <w:textAlignment w:val="center"/>
              <w:rPr>
                <w:rFonts w:hint="eastAsia" w:ascii="仿宋_GB2312" w:hAnsi="仿宋_GB2312" w:eastAsia="仿宋_GB2312" w:cs="仿宋_GB2312"/>
                <w:b w:val="0"/>
                <w:bCs w:val="0"/>
                <w:szCs w:val="21"/>
              </w:rPr>
            </w:pPr>
            <w:r>
              <w:rPr>
                <w:rFonts w:hint="eastAsia" w:ascii="仿宋_GB2312" w:hAnsi="仿宋_GB2312" w:eastAsia="仿宋_GB2312" w:cs="仿宋_GB2312"/>
                <w:b w:val="0"/>
                <w:bCs w:val="0"/>
                <w:color w:val="000000"/>
                <w:kern w:val="0"/>
                <w:szCs w:val="21"/>
                <w:lang w:bidi="ar"/>
              </w:rPr>
              <w:t>15</w:t>
            </w:r>
          </w:p>
        </w:tc>
        <w:tc>
          <w:tcPr>
            <w:tcW w:w="947" w:type="dxa"/>
            <w:vMerge w:val="continue"/>
            <w:vAlign w:val="center"/>
          </w:tcPr>
          <w:p w14:paraId="5042B608">
            <w:pPr>
              <w:keepNext w:val="0"/>
              <w:keepLines w:val="0"/>
              <w:pageBreakBefore w:val="0"/>
              <w:widowControl/>
              <w:kinsoku/>
              <w:wordWrap/>
              <w:overflowPunct/>
              <w:topLinePunct w:val="0"/>
              <w:autoSpaceDE/>
              <w:autoSpaceDN/>
              <w:bidi w:val="0"/>
              <w:adjustRightInd/>
              <w:snapToGrid/>
              <w:spacing w:line="340" w:lineRule="exact"/>
              <w:jc w:val="center"/>
              <w:rPr>
                <w:rFonts w:hint="eastAsia" w:ascii="仿宋_GB2312" w:hAnsi="仿宋_GB2312" w:eastAsia="仿宋_GB2312" w:cs="仿宋_GB2312"/>
                <w:b w:val="0"/>
                <w:bCs w:val="0"/>
                <w:szCs w:val="21"/>
              </w:rPr>
            </w:pPr>
          </w:p>
        </w:tc>
        <w:tc>
          <w:tcPr>
            <w:tcW w:w="1706" w:type="dxa"/>
            <w:vAlign w:val="center"/>
          </w:tcPr>
          <w:p w14:paraId="3024767B">
            <w:pPr>
              <w:keepNext w:val="0"/>
              <w:keepLines w:val="0"/>
              <w:pageBreakBefore w:val="0"/>
              <w:widowControl/>
              <w:kinsoku/>
              <w:wordWrap/>
              <w:overflowPunct/>
              <w:topLinePunct w:val="0"/>
              <w:autoSpaceDE/>
              <w:autoSpaceDN/>
              <w:bidi w:val="0"/>
              <w:adjustRightInd/>
              <w:snapToGrid/>
              <w:spacing w:line="340" w:lineRule="exact"/>
              <w:jc w:val="center"/>
              <w:textAlignment w:val="center"/>
              <w:rPr>
                <w:rFonts w:hint="eastAsia" w:ascii="仿宋_GB2312" w:hAnsi="仿宋_GB2312" w:eastAsia="仿宋_GB2312" w:cs="仿宋_GB2312"/>
                <w:b w:val="0"/>
                <w:bCs w:val="0"/>
                <w:szCs w:val="21"/>
              </w:rPr>
            </w:pPr>
            <w:r>
              <w:rPr>
                <w:rFonts w:hint="eastAsia" w:ascii="仿宋_GB2312" w:hAnsi="仿宋_GB2312" w:eastAsia="仿宋_GB2312" w:cs="仿宋_GB2312"/>
                <w:b w:val="0"/>
                <w:bCs w:val="0"/>
                <w:color w:val="000000"/>
                <w:kern w:val="0"/>
                <w:szCs w:val="21"/>
                <w:lang w:bidi="ar"/>
              </w:rPr>
              <w:t>国有寄母山林场</w:t>
            </w:r>
          </w:p>
        </w:tc>
        <w:tc>
          <w:tcPr>
            <w:tcW w:w="1963" w:type="dxa"/>
            <w:vAlign w:val="center"/>
          </w:tcPr>
          <w:p w14:paraId="52024F39">
            <w:pPr>
              <w:keepNext w:val="0"/>
              <w:keepLines w:val="0"/>
              <w:pageBreakBefore w:val="0"/>
              <w:widowControl/>
              <w:kinsoku/>
              <w:wordWrap/>
              <w:overflowPunct/>
              <w:topLinePunct w:val="0"/>
              <w:autoSpaceDE/>
              <w:autoSpaceDN/>
              <w:bidi w:val="0"/>
              <w:adjustRightInd/>
              <w:snapToGrid/>
              <w:spacing w:line="340" w:lineRule="exact"/>
              <w:jc w:val="center"/>
              <w:textAlignment w:val="center"/>
              <w:rPr>
                <w:rFonts w:hint="eastAsia" w:ascii="仿宋_GB2312" w:hAnsi="仿宋_GB2312" w:eastAsia="仿宋_GB2312" w:cs="仿宋_GB2312"/>
                <w:b w:val="0"/>
                <w:bCs w:val="0"/>
                <w:szCs w:val="21"/>
              </w:rPr>
            </w:pPr>
            <w:r>
              <w:rPr>
                <w:rFonts w:hint="eastAsia" w:ascii="仿宋_GB2312" w:hAnsi="仿宋_GB2312" w:eastAsia="仿宋_GB2312" w:cs="仿宋_GB2312"/>
                <w:b w:val="0"/>
                <w:bCs w:val="0"/>
                <w:color w:val="000000"/>
                <w:kern w:val="0"/>
                <w:szCs w:val="21"/>
                <w:lang w:bidi="ar"/>
              </w:rPr>
              <w:t>国有寄母山林场</w:t>
            </w:r>
          </w:p>
        </w:tc>
        <w:tc>
          <w:tcPr>
            <w:tcW w:w="3289" w:type="dxa"/>
            <w:vAlign w:val="center"/>
          </w:tcPr>
          <w:p w14:paraId="6AE6EBED">
            <w:pPr>
              <w:keepNext w:val="0"/>
              <w:keepLines w:val="0"/>
              <w:pageBreakBefore w:val="0"/>
              <w:widowControl/>
              <w:kinsoku/>
              <w:wordWrap/>
              <w:overflowPunct/>
              <w:topLinePunct w:val="0"/>
              <w:autoSpaceDE/>
              <w:autoSpaceDN/>
              <w:bidi w:val="0"/>
              <w:adjustRightInd/>
              <w:snapToGrid/>
              <w:spacing w:line="340" w:lineRule="exact"/>
              <w:jc w:val="left"/>
              <w:textAlignment w:val="center"/>
              <w:rPr>
                <w:rFonts w:hint="eastAsia" w:ascii="仿宋_GB2312" w:hAnsi="仿宋_GB2312" w:eastAsia="仿宋_GB2312" w:cs="仿宋_GB2312"/>
                <w:b w:val="0"/>
                <w:bCs w:val="0"/>
                <w:szCs w:val="21"/>
              </w:rPr>
            </w:pPr>
            <w:r>
              <w:rPr>
                <w:rFonts w:hint="eastAsia" w:ascii="仿宋_GB2312" w:hAnsi="仿宋_GB2312" w:eastAsia="仿宋_GB2312" w:cs="仿宋_GB2312"/>
                <w:b w:val="0"/>
                <w:bCs w:val="0"/>
                <w:color w:val="000000"/>
                <w:kern w:val="0"/>
                <w:szCs w:val="21"/>
                <w:lang w:bidi="ar"/>
              </w:rPr>
              <w:t>森林科普｜动植物认知｜乡土文化｜乡村振兴及传统手工艺｜传统文化｜安全应急等</w:t>
            </w:r>
          </w:p>
        </w:tc>
        <w:tc>
          <w:tcPr>
            <w:tcW w:w="524" w:type="dxa"/>
            <w:vAlign w:val="center"/>
          </w:tcPr>
          <w:p w14:paraId="2B79AD66">
            <w:pPr>
              <w:spacing w:line="360" w:lineRule="exact"/>
              <w:jc w:val="center"/>
              <w:rPr>
                <w:rFonts w:hint="eastAsia" w:ascii="仿宋" w:hAnsi="仿宋" w:eastAsia="仿宋" w:cs="黑体"/>
                <w:szCs w:val="21"/>
              </w:rPr>
            </w:pPr>
          </w:p>
        </w:tc>
      </w:tr>
      <w:tr w14:paraId="7B2E9E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3" w:hRule="atLeast"/>
          <w:jc w:val="center"/>
        </w:trPr>
        <w:tc>
          <w:tcPr>
            <w:tcW w:w="587" w:type="dxa"/>
            <w:vAlign w:val="center"/>
          </w:tcPr>
          <w:p w14:paraId="38F3B642">
            <w:pPr>
              <w:keepNext w:val="0"/>
              <w:keepLines w:val="0"/>
              <w:pageBreakBefore w:val="0"/>
              <w:widowControl/>
              <w:kinsoku/>
              <w:wordWrap/>
              <w:overflowPunct/>
              <w:topLinePunct w:val="0"/>
              <w:autoSpaceDE/>
              <w:autoSpaceDN/>
              <w:bidi w:val="0"/>
              <w:adjustRightInd/>
              <w:snapToGrid/>
              <w:spacing w:line="340" w:lineRule="exact"/>
              <w:jc w:val="center"/>
              <w:textAlignment w:val="center"/>
              <w:rPr>
                <w:rFonts w:hint="eastAsia" w:ascii="仿宋_GB2312" w:hAnsi="仿宋_GB2312" w:eastAsia="仿宋_GB2312" w:cs="仿宋_GB2312"/>
                <w:b w:val="0"/>
                <w:bCs w:val="0"/>
                <w:szCs w:val="21"/>
              </w:rPr>
            </w:pPr>
            <w:r>
              <w:rPr>
                <w:rFonts w:hint="eastAsia" w:ascii="仿宋_GB2312" w:hAnsi="仿宋_GB2312" w:eastAsia="仿宋_GB2312" w:cs="仿宋_GB2312"/>
                <w:b w:val="0"/>
                <w:bCs w:val="0"/>
                <w:color w:val="000000"/>
                <w:kern w:val="0"/>
                <w:szCs w:val="21"/>
                <w:lang w:bidi="ar"/>
              </w:rPr>
              <w:t>16</w:t>
            </w:r>
          </w:p>
        </w:tc>
        <w:tc>
          <w:tcPr>
            <w:tcW w:w="947" w:type="dxa"/>
            <w:vMerge w:val="restart"/>
            <w:vAlign w:val="center"/>
          </w:tcPr>
          <w:p w14:paraId="23732598">
            <w:pPr>
              <w:keepNext w:val="0"/>
              <w:keepLines w:val="0"/>
              <w:pageBreakBefore w:val="0"/>
              <w:widowControl/>
              <w:kinsoku/>
              <w:wordWrap/>
              <w:overflowPunct/>
              <w:topLinePunct w:val="0"/>
              <w:autoSpaceDE/>
              <w:autoSpaceDN/>
              <w:bidi w:val="0"/>
              <w:adjustRightInd/>
              <w:snapToGrid/>
              <w:spacing w:line="340" w:lineRule="exact"/>
              <w:jc w:val="center"/>
              <w:textAlignment w:val="center"/>
              <w:rPr>
                <w:rFonts w:hint="eastAsia" w:ascii="仿宋_GB2312" w:hAnsi="仿宋_GB2312" w:eastAsia="仿宋_GB2312" w:cs="仿宋_GB2312"/>
                <w:b w:val="0"/>
                <w:bCs w:val="0"/>
                <w:szCs w:val="21"/>
              </w:rPr>
            </w:pPr>
            <w:r>
              <w:rPr>
                <w:rFonts w:hint="eastAsia" w:ascii="仿宋_GB2312" w:hAnsi="仿宋_GB2312" w:eastAsia="仿宋_GB2312" w:cs="仿宋_GB2312"/>
                <w:b w:val="0"/>
                <w:bCs w:val="0"/>
                <w:color w:val="000000"/>
                <w:kern w:val="0"/>
                <w:szCs w:val="21"/>
                <w:lang w:bidi="ar"/>
              </w:rPr>
              <w:t>平阴县</w:t>
            </w:r>
            <w:r>
              <w:rPr>
                <w:rFonts w:hint="eastAsia" w:ascii="仿宋_GB2312" w:hAnsi="仿宋_GB2312" w:eastAsia="仿宋_GB2312" w:cs="仿宋_GB2312"/>
                <w:b w:val="0"/>
                <w:bCs w:val="0"/>
                <w:color w:val="000000"/>
                <w:kern w:val="0"/>
                <w:szCs w:val="21"/>
                <w:lang w:bidi="ar"/>
              </w:rPr>
              <w:br w:type="textWrapping"/>
            </w:r>
            <w:r>
              <w:rPr>
                <w:rFonts w:hint="eastAsia" w:ascii="仿宋_GB2312" w:hAnsi="仿宋_GB2312" w:eastAsia="仿宋_GB2312" w:cs="仿宋_GB2312"/>
                <w:b w:val="0"/>
                <w:bCs w:val="0"/>
                <w:color w:val="000000"/>
                <w:kern w:val="0"/>
                <w:szCs w:val="21"/>
                <w:lang w:bidi="ar"/>
              </w:rPr>
              <w:t>（2）</w:t>
            </w:r>
          </w:p>
        </w:tc>
        <w:tc>
          <w:tcPr>
            <w:tcW w:w="1706" w:type="dxa"/>
            <w:vAlign w:val="center"/>
          </w:tcPr>
          <w:p w14:paraId="67408A2F">
            <w:pPr>
              <w:keepNext w:val="0"/>
              <w:keepLines w:val="0"/>
              <w:pageBreakBefore w:val="0"/>
              <w:widowControl/>
              <w:kinsoku/>
              <w:wordWrap/>
              <w:overflowPunct/>
              <w:topLinePunct w:val="0"/>
              <w:autoSpaceDE/>
              <w:autoSpaceDN/>
              <w:bidi w:val="0"/>
              <w:adjustRightInd/>
              <w:snapToGrid/>
              <w:spacing w:line="340" w:lineRule="exact"/>
              <w:jc w:val="center"/>
              <w:textAlignment w:val="center"/>
              <w:rPr>
                <w:rFonts w:hint="eastAsia" w:ascii="仿宋_GB2312" w:hAnsi="仿宋_GB2312" w:eastAsia="仿宋_GB2312" w:cs="仿宋_GB2312"/>
                <w:b w:val="0"/>
                <w:bCs w:val="0"/>
                <w:szCs w:val="21"/>
              </w:rPr>
            </w:pPr>
            <w:r>
              <w:rPr>
                <w:rFonts w:hint="eastAsia" w:ascii="仿宋_GB2312" w:hAnsi="仿宋_GB2312" w:eastAsia="仿宋_GB2312" w:cs="仿宋_GB2312"/>
                <w:b w:val="0"/>
                <w:bCs w:val="0"/>
                <w:color w:val="000000"/>
                <w:kern w:val="0"/>
                <w:szCs w:val="21"/>
                <w:lang w:bidi="ar"/>
              </w:rPr>
              <w:t>山东黄河玫瑰湖</w:t>
            </w:r>
            <w:r>
              <w:rPr>
                <w:rFonts w:hint="eastAsia" w:ascii="仿宋_GB2312" w:hAnsi="仿宋_GB2312" w:eastAsia="仿宋_GB2312" w:cs="仿宋_GB2312"/>
                <w:b w:val="0"/>
                <w:bCs w:val="0"/>
                <w:color w:val="000000"/>
                <w:kern w:val="0"/>
                <w:szCs w:val="21"/>
                <w:lang w:bidi="ar"/>
              </w:rPr>
              <w:br w:type="textWrapping"/>
            </w:r>
            <w:r>
              <w:rPr>
                <w:rFonts w:hint="eastAsia" w:ascii="仿宋_GB2312" w:hAnsi="仿宋_GB2312" w:eastAsia="仿宋_GB2312" w:cs="仿宋_GB2312"/>
                <w:b w:val="0"/>
                <w:bCs w:val="0"/>
                <w:color w:val="000000"/>
                <w:kern w:val="0"/>
                <w:szCs w:val="21"/>
                <w:lang w:bidi="ar"/>
              </w:rPr>
              <w:t>国家湿地公园</w:t>
            </w:r>
          </w:p>
        </w:tc>
        <w:tc>
          <w:tcPr>
            <w:tcW w:w="1963" w:type="dxa"/>
            <w:vAlign w:val="center"/>
          </w:tcPr>
          <w:p w14:paraId="3421DBA3">
            <w:pPr>
              <w:keepNext w:val="0"/>
              <w:keepLines w:val="0"/>
              <w:pageBreakBefore w:val="0"/>
              <w:widowControl/>
              <w:kinsoku/>
              <w:wordWrap/>
              <w:overflowPunct/>
              <w:topLinePunct w:val="0"/>
              <w:autoSpaceDE/>
              <w:autoSpaceDN/>
              <w:bidi w:val="0"/>
              <w:adjustRightInd/>
              <w:snapToGrid/>
              <w:spacing w:line="340" w:lineRule="exact"/>
              <w:jc w:val="center"/>
              <w:textAlignment w:val="center"/>
              <w:rPr>
                <w:rFonts w:hint="eastAsia" w:ascii="仿宋_GB2312" w:hAnsi="仿宋_GB2312" w:eastAsia="仿宋_GB2312" w:cs="仿宋_GB2312"/>
                <w:b w:val="0"/>
                <w:bCs w:val="0"/>
                <w:szCs w:val="21"/>
              </w:rPr>
            </w:pPr>
            <w:r>
              <w:rPr>
                <w:rFonts w:hint="eastAsia" w:ascii="仿宋_GB2312" w:hAnsi="仿宋_GB2312" w:eastAsia="仿宋_GB2312" w:cs="仿宋_GB2312"/>
                <w:b w:val="0"/>
                <w:bCs w:val="0"/>
                <w:color w:val="000000"/>
                <w:kern w:val="0"/>
                <w:szCs w:val="21"/>
                <w:lang w:bidi="ar"/>
              </w:rPr>
              <w:t>平阴县黄河玫瑰湖国家湿地公园服务中心</w:t>
            </w:r>
          </w:p>
        </w:tc>
        <w:tc>
          <w:tcPr>
            <w:tcW w:w="3289" w:type="dxa"/>
            <w:vAlign w:val="center"/>
          </w:tcPr>
          <w:p w14:paraId="0AB5D921">
            <w:pPr>
              <w:keepNext w:val="0"/>
              <w:keepLines w:val="0"/>
              <w:pageBreakBefore w:val="0"/>
              <w:widowControl/>
              <w:kinsoku/>
              <w:wordWrap/>
              <w:overflowPunct/>
              <w:topLinePunct w:val="0"/>
              <w:autoSpaceDE/>
              <w:autoSpaceDN/>
              <w:bidi w:val="0"/>
              <w:adjustRightInd/>
              <w:snapToGrid/>
              <w:spacing w:line="340" w:lineRule="exact"/>
              <w:jc w:val="left"/>
              <w:textAlignment w:val="center"/>
              <w:rPr>
                <w:rFonts w:hint="eastAsia" w:ascii="仿宋_GB2312" w:hAnsi="仿宋_GB2312" w:eastAsia="仿宋_GB2312" w:cs="仿宋_GB2312"/>
                <w:b w:val="0"/>
                <w:bCs w:val="0"/>
                <w:szCs w:val="21"/>
              </w:rPr>
            </w:pPr>
            <w:r>
              <w:rPr>
                <w:rFonts w:hint="eastAsia" w:ascii="仿宋_GB2312" w:hAnsi="仿宋_GB2312" w:eastAsia="仿宋_GB2312" w:cs="仿宋_GB2312"/>
                <w:b w:val="0"/>
                <w:bCs w:val="0"/>
                <w:color w:val="000000"/>
                <w:kern w:val="0"/>
                <w:szCs w:val="21"/>
                <w:lang w:bidi="ar"/>
              </w:rPr>
              <w:t>湿地生态教育｜观鸟和候鸟迁徙观察｜生物多样性教育｜挺水和沉水植物观察等</w:t>
            </w:r>
          </w:p>
        </w:tc>
        <w:tc>
          <w:tcPr>
            <w:tcW w:w="524" w:type="dxa"/>
            <w:vAlign w:val="center"/>
          </w:tcPr>
          <w:p w14:paraId="320ACE48">
            <w:pPr>
              <w:widowControl/>
              <w:spacing w:line="340" w:lineRule="exact"/>
              <w:jc w:val="center"/>
              <w:rPr>
                <w:rFonts w:hint="eastAsia" w:ascii="仿宋" w:hAnsi="仿宋" w:eastAsia="仿宋" w:cs="黑体"/>
                <w:szCs w:val="21"/>
              </w:rPr>
            </w:pPr>
          </w:p>
        </w:tc>
      </w:tr>
      <w:tr w14:paraId="50F628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87" w:type="dxa"/>
            <w:vAlign w:val="center"/>
          </w:tcPr>
          <w:p w14:paraId="7C7FF641">
            <w:pPr>
              <w:keepNext w:val="0"/>
              <w:keepLines w:val="0"/>
              <w:pageBreakBefore w:val="0"/>
              <w:widowControl/>
              <w:kinsoku/>
              <w:wordWrap/>
              <w:overflowPunct/>
              <w:topLinePunct w:val="0"/>
              <w:autoSpaceDE/>
              <w:autoSpaceDN/>
              <w:bidi w:val="0"/>
              <w:adjustRightInd/>
              <w:snapToGrid/>
              <w:spacing w:line="340" w:lineRule="exact"/>
              <w:jc w:val="center"/>
              <w:textAlignment w:val="center"/>
              <w:rPr>
                <w:rFonts w:hint="eastAsia" w:ascii="仿宋_GB2312" w:hAnsi="仿宋_GB2312" w:eastAsia="仿宋_GB2312" w:cs="仿宋_GB2312"/>
                <w:b w:val="0"/>
                <w:bCs w:val="0"/>
                <w:szCs w:val="21"/>
              </w:rPr>
            </w:pPr>
            <w:r>
              <w:rPr>
                <w:rFonts w:hint="eastAsia" w:ascii="仿宋_GB2312" w:hAnsi="仿宋_GB2312" w:eastAsia="仿宋_GB2312" w:cs="仿宋_GB2312"/>
                <w:b w:val="0"/>
                <w:bCs w:val="0"/>
                <w:color w:val="000000"/>
                <w:kern w:val="0"/>
                <w:szCs w:val="21"/>
                <w:lang w:bidi="ar"/>
              </w:rPr>
              <w:t>17</w:t>
            </w:r>
          </w:p>
        </w:tc>
        <w:tc>
          <w:tcPr>
            <w:tcW w:w="947" w:type="dxa"/>
            <w:vMerge w:val="continue"/>
            <w:vAlign w:val="center"/>
          </w:tcPr>
          <w:p w14:paraId="555ED330">
            <w:pPr>
              <w:keepNext w:val="0"/>
              <w:keepLines w:val="0"/>
              <w:pageBreakBefore w:val="0"/>
              <w:widowControl/>
              <w:kinsoku/>
              <w:wordWrap/>
              <w:overflowPunct/>
              <w:topLinePunct w:val="0"/>
              <w:autoSpaceDE/>
              <w:autoSpaceDN/>
              <w:bidi w:val="0"/>
              <w:adjustRightInd/>
              <w:snapToGrid/>
              <w:spacing w:line="340" w:lineRule="exact"/>
              <w:jc w:val="center"/>
              <w:rPr>
                <w:rFonts w:hint="eastAsia" w:ascii="仿宋_GB2312" w:hAnsi="仿宋_GB2312" w:eastAsia="仿宋_GB2312" w:cs="仿宋_GB2312"/>
                <w:b w:val="0"/>
                <w:bCs w:val="0"/>
                <w:szCs w:val="21"/>
              </w:rPr>
            </w:pPr>
          </w:p>
        </w:tc>
        <w:tc>
          <w:tcPr>
            <w:tcW w:w="1706" w:type="dxa"/>
            <w:vAlign w:val="center"/>
          </w:tcPr>
          <w:p w14:paraId="4CA5DAD9">
            <w:pPr>
              <w:keepNext w:val="0"/>
              <w:keepLines w:val="0"/>
              <w:pageBreakBefore w:val="0"/>
              <w:widowControl/>
              <w:kinsoku/>
              <w:wordWrap/>
              <w:overflowPunct/>
              <w:topLinePunct w:val="0"/>
              <w:autoSpaceDE/>
              <w:autoSpaceDN/>
              <w:bidi w:val="0"/>
              <w:adjustRightInd/>
              <w:snapToGrid/>
              <w:spacing w:line="340" w:lineRule="exact"/>
              <w:jc w:val="center"/>
              <w:textAlignment w:val="center"/>
              <w:rPr>
                <w:rFonts w:hint="eastAsia" w:ascii="仿宋_GB2312" w:hAnsi="仿宋_GB2312" w:eastAsia="仿宋_GB2312" w:cs="仿宋_GB2312"/>
                <w:b w:val="0"/>
                <w:bCs w:val="0"/>
                <w:szCs w:val="21"/>
              </w:rPr>
            </w:pPr>
            <w:r>
              <w:rPr>
                <w:rFonts w:hint="eastAsia" w:ascii="仿宋_GB2312" w:hAnsi="仿宋_GB2312" w:eastAsia="仿宋_GB2312" w:cs="仿宋_GB2312"/>
                <w:b w:val="0"/>
                <w:bCs w:val="0"/>
                <w:color w:val="000000"/>
                <w:kern w:val="0"/>
                <w:szCs w:val="21"/>
                <w:lang w:bidi="ar"/>
              </w:rPr>
              <w:t>济南大寨山地方级自然保护区</w:t>
            </w:r>
            <w:r>
              <w:rPr>
                <w:rFonts w:hint="eastAsia" w:ascii="仿宋_GB2312" w:hAnsi="仿宋_GB2312" w:eastAsia="仿宋_GB2312" w:cs="仿宋_GB2312"/>
                <w:b w:val="0"/>
                <w:bCs w:val="0"/>
                <w:color w:val="000000"/>
                <w:spacing w:val="-17"/>
                <w:kern w:val="0"/>
                <w:szCs w:val="21"/>
                <w:lang w:bidi="ar"/>
              </w:rPr>
              <w:t>（国有大寨山林场）</w:t>
            </w:r>
          </w:p>
        </w:tc>
        <w:tc>
          <w:tcPr>
            <w:tcW w:w="1963" w:type="dxa"/>
            <w:vAlign w:val="center"/>
          </w:tcPr>
          <w:p w14:paraId="6B595369">
            <w:pPr>
              <w:keepNext w:val="0"/>
              <w:keepLines w:val="0"/>
              <w:pageBreakBefore w:val="0"/>
              <w:widowControl/>
              <w:kinsoku/>
              <w:wordWrap/>
              <w:overflowPunct/>
              <w:topLinePunct w:val="0"/>
              <w:autoSpaceDE/>
              <w:autoSpaceDN/>
              <w:bidi w:val="0"/>
              <w:adjustRightInd/>
              <w:snapToGrid/>
              <w:spacing w:line="340" w:lineRule="exact"/>
              <w:jc w:val="center"/>
              <w:textAlignment w:val="center"/>
              <w:rPr>
                <w:rFonts w:hint="eastAsia" w:ascii="仿宋_GB2312" w:hAnsi="仿宋_GB2312" w:eastAsia="仿宋_GB2312" w:cs="仿宋_GB2312"/>
                <w:b w:val="0"/>
                <w:bCs w:val="0"/>
                <w:szCs w:val="21"/>
              </w:rPr>
            </w:pPr>
            <w:r>
              <w:rPr>
                <w:rFonts w:hint="eastAsia" w:ascii="仿宋_GB2312" w:hAnsi="仿宋_GB2312" w:eastAsia="仿宋_GB2312" w:cs="仿宋_GB2312"/>
                <w:b w:val="0"/>
                <w:bCs w:val="0"/>
                <w:color w:val="000000"/>
                <w:kern w:val="0"/>
                <w:szCs w:val="21"/>
                <w:lang w:bidi="ar"/>
              </w:rPr>
              <w:t>平阴大寨山自然保护区管理服务中心</w:t>
            </w:r>
          </w:p>
        </w:tc>
        <w:tc>
          <w:tcPr>
            <w:tcW w:w="3289" w:type="dxa"/>
            <w:vAlign w:val="center"/>
          </w:tcPr>
          <w:p w14:paraId="01765665">
            <w:pPr>
              <w:keepNext w:val="0"/>
              <w:keepLines w:val="0"/>
              <w:pageBreakBefore w:val="0"/>
              <w:widowControl/>
              <w:kinsoku/>
              <w:wordWrap/>
              <w:overflowPunct/>
              <w:topLinePunct w:val="0"/>
              <w:autoSpaceDE/>
              <w:autoSpaceDN/>
              <w:bidi w:val="0"/>
              <w:adjustRightInd/>
              <w:snapToGrid/>
              <w:spacing w:line="340" w:lineRule="exact"/>
              <w:jc w:val="left"/>
              <w:textAlignment w:val="center"/>
              <w:rPr>
                <w:rFonts w:hint="eastAsia" w:ascii="仿宋_GB2312" w:hAnsi="仿宋_GB2312" w:eastAsia="仿宋_GB2312" w:cs="仿宋_GB2312"/>
                <w:b w:val="0"/>
                <w:bCs w:val="0"/>
                <w:szCs w:val="21"/>
              </w:rPr>
            </w:pPr>
            <w:r>
              <w:rPr>
                <w:rFonts w:hint="eastAsia" w:ascii="仿宋_GB2312" w:hAnsi="仿宋_GB2312" w:eastAsia="仿宋_GB2312" w:cs="仿宋_GB2312"/>
                <w:b w:val="0"/>
                <w:bCs w:val="0"/>
                <w:color w:val="000000"/>
                <w:kern w:val="0"/>
                <w:szCs w:val="21"/>
                <w:lang w:bidi="ar"/>
              </w:rPr>
              <w:t>保护区生物多样性观察｜古树名木生长环境探索｜保护区生物活动监测体验｜安全应急（消防培训）等</w:t>
            </w:r>
          </w:p>
        </w:tc>
        <w:tc>
          <w:tcPr>
            <w:tcW w:w="524" w:type="dxa"/>
            <w:vAlign w:val="center"/>
          </w:tcPr>
          <w:p w14:paraId="0F497E4B">
            <w:pPr>
              <w:widowControl/>
              <w:spacing w:line="340" w:lineRule="exact"/>
              <w:jc w:val="center"/>
              <w:rPr>
                <w:rFonts w:hint="eastAsia" w:ascii="仿宋" w:hAnsi="仿宋" w:eastAsia="仿宋" w:cs="黑体"/>
                <w:szCs w:val="21"/>
              </w:rPr>
            </w:pPr>
          </w:p>
        </w:tc>
      </w:tr>
      <w:tr w14:paraId="659386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0" w:hRule="atLeast"/>
          <w:jc w:val="center"/>
        </w:trPr>
        <w:tc>
          <w:tcPr>
            <w:tcW w:w="587" w:type="dxa"/>
            <w:vAlign w:val="center"/>
          </w:tcPr>
          <w:p w14:paraId="57F70093">
            <w:pPr>
              <w:keepNext w:val="0"/>
              <w:keepLines w:val="0"/>
              <w:pageBreakBefore w:val="0"/>
              <w:widowControl/>
              <w:kinsoku/>
              <w:wordWrap/>
              <w:overflowPunct/>
              <w:topLinePunct w:val="0"/>
              <w:autoSpaceDE/>
              <w:autoSpaceDN/>
              <w:bidi w:val="0"/>
              <w:adjustRightInd/>
              <w:snapToGrid/>
              <w:spacing w:line="340" w:lineRule="exact"/>
              <w:jc w:val="center"/>
              <w:textAlignment w:val="center"/>
              <w:rPr>
                <w:rFonts w:hint="eastAsia" w:ascii="仿宋_GB2312" w:hAnsi="仿宋_GB2312" w:eastAsia="仿宋_GB2312" w:cs="仿宋_GB2312"/>
                <w:b w:val="0"/>
                <w:bCs w:val="0"/>
                <w:szCs w:val="21"/>
              </w:rPr>
            </w:pPr>
            <w:r>
              <w:rPr>
                <w:rFonts w:hint="eastAsia" w:ascii="仿宋_GB2312" w:hAnsi="仿宋_GB2312" w:eastAsia="仿宋_GB2312" w:cs="仿宋_GB2312"/>
                <w:b w:val="0"/>
                <w:bCs w:val="0"/>
                <w:szCs w:val="21"/>
              </w:rPr>
              <w:t>18</w:t>
            </w:r>
          </w:p>
        </w:tc>
        <w:tc>
          <w:tcPr>
            <w:tcW w:w="947" w:type="dxa"/>
            <w:vMerge w:val="restart"/>
            <w:vAlign w:val="center"/>
          </w:tcPr>
          <w:p w14:paraId="28D8AB4C">
            <w:pPr>
              <w:keepNext w:val="0"/>
              <w:keepLines w:val="0"/>
              <w:pageBreakBefore w:val="0"/>
              <w:widowControl/>
              <w:kinsoku/>
              <w:wordWrap/>
              <w:overflowPunct/>
              <w:topLinePunct w:val="0"/>
              <w:autoSpaceDE/>
              <w:autoSpaceDN/>
              <w:bidi w:val="0"/>
              <w:adjustRightInd/>
              <w:snapToGrid/>
              <w:spacing w:line="340" w:lineRule="exact"/>
              <w:jc w:val="center"/>
              <w:textAlignment w:val="center"/>
              <w:rPr>
                <w:rFonts w:hint="eastAsia" w:ascii="仿宋_GB2312" w:hAnsi="仿宋_GB2312" w:eastAsia="仿宋_GB2312" w:cs="仿宋_GB2312"/>
                <w:b w:val="0"/>
                <w:bCs w:val="0"/>
                <w:szCs w:val="21"/>
              </w:rPr>
            </w:pPr>
            <w:r>
              <w:rPr>
                <w:rFonts w:hint="eastAsia" w:ascii="仿宋_GB2312" w:hAnsi="仿宋_GB2312" w:eastAsia="仿宋_GB2312" w:cs="仿宋_GB2312"/>
                <w:b w:val="0"/>
                <w:bCs w:val="0"/>
                <w:color w:val="000000"/>
                <w:kern w:val="0"/>
                <w:szCs w:val="21"/>
                <w:lang w:bidi="ar"/>
              </w:rPr>
              <w:t>商河县</w:t>
            </w:r>
            <w:r>
              <w:rPr>
                <w:rFonts w:hint="eastAsia" w:ascii="仿宋_GB2312" w:hAnsi="仿宋_GB2312" w:eastAsia="仿宋_GB2312" w:cs="仿宋_GB2312"/>
                <w:b w:val="0"/>
                <w:bCs w:val="0"/>
                <w:color w:val="000000"/>
                <w:kern w:val="0"/>
                <w:szCs w:val="21"/>
                <w:lang w:bidi="ar"/>
              </w:rPr>
              <w:br w:type="textWrapping"/>
            </w:r>
            <w:r>
              <w:rPr>
                <w:rFonts w:hint="eastAsia" w:ascii="仿宋_GB2312" w:hAnsi="仿宋_GB2312" w:eastAsia="仿宋_GB2312" w:cs="仿宋_GB2312"/>
                <w:b w:val="0"/>
                <w:bCs w:val="0"/>
                <w:color w:val="000000"/>
                <w:kern w:val="0"/>
                <w:szCs w:val="21"/>
                <w:lang w:bidi="ar"/>
              </w:rPr>
              <w:t>（2）</w:t>
            </w:r>
          </w:p>
        </w:tc>
        <w:tc>
          <w:tcPr>
            <w:tcW w:w="1706" w:type="dxa"/>
            <w:vAlign w:val="center"/>
          </w:tcPr>
          <w:p w14:paraId="4D6A1A04">
            <w:pPr>
              <w:keepNext w:val="0"/>
              <w:keepLines w:val="0"/>
              <w:pageBreakBefore w:val="0"/>
              <w:widowControl/>
              <w:kinsoku/>
              <w:wordWrap/>
              <w:overflowPunct/>
              <w:topLinePunct w:val="0"/>
              <w:autoSpaceDE/>
              <w:autoSpaceDN/>
              <w:bidi w:val="0"/>
              <w:adjustRightInd/>
              <w:snapToGrid/>
              <w:spacing w:line="340" w:lineRule="exact"/>
              <w:jc w:val="center"/>
              <w:textAlignment w:val="center"/>
              <w:rPr>
                <w:rFonts w:hint="eastAsia" w:ascii="仿宋_GB2312" w:hAnsi="仿宋_GB2312" w:eastAsia="仿宋_GB2312" w:cs="仿宋_GB2312"/>
                <w:b w:val="0"/>
                <w:bCs w:val="0"/>
                <w:szCs w:val="21"/>
              </w:rPr>
            </w:pPr>
            <w:r>
              <w:rPr>
                <w:rFonts w:hint="eastAsia" w:ascii="仿宋_GB2312" w:hAnsi="仿宋_GB2312" w:eastAsia="仿宋_GB2312" w:cs="仿宋_GB2312"/>
                <w:b w:val="0"/>
                <w:bCs w:val="0"/>
                <w:color w:val="000000"/>
                <w:kern w:val="0"/>
                <w:szCs w:val="21"/>
                <w:lang w:bidi="ar"/>
              </w:rPr>
              <w:t>山东昆虫科普教育基地</w:t>
            </w:r>
          </w:p>
        </w:tc>
        <w:tc>
          <w:tcPr>
            <w:tcW w:w="1963" w:type="dxa"/>
            <w:vAlign w:val="center"/>
          </w:tcPr>
          <w:p w14:paraId="23DD60FC">
            <w:pPr>
              <w:keepNext w:val="0"/>
              <w:keepLines w:val="0"/>
              <w:pageBreakBefore w:val="0"/>
              <w:widowControl/>
              <w:kinsoku/>
              <w:wordWrap/>
              <w:overflowPunct/>
              <w:topLinePunct w:val="0"/>
              <w:autoSpaceDE/>
              <w:autoSpaceDN/>
              <w:bidi w:val="0"/>
              <w:adjustRightInd/>
              <w:snapToGrid/>
              <w:spacing w:line="340" w:lineRule="exact"/>
              <w:jc w:val="center"/>
              <w:textAlignment w:val="center"/>
              <w:rPr>
                <w:rFonts w:hint="eastAsia" w:ascii="仿宋_GB2312" w:hAnsi="仿宋_GB2312" w:eastAsia="仿宋_GB2312" w:cs="仿宋_GB2312"/>
                <w:b w:val="0"/>
                <w:bCs w:val="0"/>
                <w:color w:val="000000"/>
                <w:kern w:val="0"/>
                <w:szCs w:val="21"/>
                <w:lang w:bidi="ar"/>
              </w:rPr>
            </w:pPr>
            <w:r>
              <w:rPr>
                <w:rFonts w:hint="eastAsia" w:ascii="仿宋_GB2312" w:hAnsi="仿宋_GB2312" w:eastAsia="仿宋_GB2312" w:cs="仿宋_GB2312"/>
                <w:b w:val="0"/>
                <w:bCs w:val="0"/>
                <w:color w:val="000000"/>
                <w:kern w:val="0"/>
                <w:szCs w:val="21"/>
                <w:lang w:bidi="ar"/>
              </w:rPr>
              <w:t>商河县</w:t>
            </w:r>
          </w:p>
          <w:p w14:paraId="56653BA7">
            <w:pPr>
              <w:keepNext w:val="0"/>
              <w:keepLines w:val="0"/>
              <w:pageBreakBefore w:val="0"/>
              <w:widowControl/>
              <w:kinsoku/>
              <w:wordWrap/>
              <w:overflowPunct/>
              <w:topLinePunct w:val="0"/>
              <w:autoSpaceDE/>
              <w:autoSpaceDN/>
              <w:bidi w:val="0"/>
              <w:adjustRightInd/>
              <w:snapToGrid/>
              <w:spacing w:line="340" w:lineRule="exact"/>
              <w:jc w:val="center"/>
              <w:textAlignment w:val="center"/>
              <w:rPr>
                <w:rFonts w:hint="eastAsia" w:ascii="仿宋_GB2312" w:hAnsi="仿宋_GB2312" w:eastAsia="仿宋_GB2312" w:cs="仿宋_GB2312"/>
                <w:b w:val="0"/>
                <w:bCs w:val="0"/>
                <w:szCs w:val="21"/>
              </w:rPr>
            </w:pPr>
            <w:r>
              <w:rPr>
                <w:rFonts w:hint="eastAsia" w:ascii="仿宋_GB2312" w:hAnsi="仿宋_GB2312" w:eastAsia="仿宋_GB2312" w:cs="仿宋_GB2312"/>
                <w:b w:val="0"/>
                <w:bCs w:val="0"/>
                <w:color w:val="000000"/>
                <w:kern w:val="0"/>
                <w:szCs w:val="21"/>
                <w:lang w:bidi="ar"/>
              </w:rPr>
              <w:t>自然资源局</w:t>
            </w:r>
          </w:p>
        </w:tc>
        <w:tc>
          <w:tcPr>
            <w:tcW w:w="3289" w:type="dxa"/>
            <w:vAlign w:val="center"/>
          </w:tcPr>
          <w:p w14:paraId="403F2D05">
            <w:pPr>
              <w:keepNext w:val="0"/>
              <w:keepLines w:val="0"/>
              <w:pageBreakBefore w:val="0"/>
              <w:widowControl/>
              <w:kinsoku/>
              <w:wordWrap/>
              <w:overflowPunct/>
              <w:topLinePunct w:val="0"/>
              <w:autoSpaceDE/>
              <w:autoSpaceDN/>
              <w:bidi w:val="0"/>
              <w:adjustRightInd/>
              <w:snapToGrid/>
              <w:spacing w:line="340" w:lineRule="exact"/>
              <w:jc w:val="left"/>
              <w:textAlignment w:val="center"/>
              <w:rPr>
                <w:rFonts w:hint="eastAsia" w:ascii="仿宋_GB2312" w:hAnsi="仿宋_GB2312" w:eastAsia="仿宋_GB2312" w:cs="仿宋_GB2312"/>
                <w:b w:val="0"/>
                <w:bCs w:val="0"/>
                <w:szCs w:val="21"/>
              </w:rPr>
            </w:pPr>
            <w:r>
              <w:rPr>
                <w:rFonts w:hint="eastAsia" w:ascii="仿宋_GB2312" w:hAnsi="仿宋_GB2312" w:eastAsia="仿宋_GB2312" w:cs="仿宋_GB2312"/>
                <w:b w:val="0"/>
                <w:bCs w:val="0"/>
                <w:color w:val="000000"/>
                <w:kern w:val="0"/>
                <w:szCs w:val="21"/>
                <w:lang w:bidi="ar"/>
              </w:rPr>
              <w:t>昆虫认知｜有害生物防治等</w:t>
            </w:r>
          </w:p>
        </w:tc>
        <w:tc>
          <w:tcPr>
            <w:tcW w:w="524" w:type="dxa"/>
            <w:vAlign w:val="center"/>
          </w:tcPr>
          <w:p w14:paraId="04CF9300">
            <w:pPr>
              <w:widowControl/>
              <w:spacing w:line="340" w:lineRule="exact"/>
              <w:jc w:val="center"/>
              <w:rPr>
                <w:rFonts w:hint="eastAsia" w:ascii="仿宋" w:hAnsi="仿宋" w:eastAsia="仿宋" w:cs="黑体"/>
                <w:szCs w:val="21"/>
              </w:rPr>
            </w:pPr>
          </w:p>
        </w:tc>
      </w:tr>
      <w:tr w14:paraId="63E21A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2" w:hRule="atLeast"/>
          <w:jc w:val="center"/>
        </w:trPr>
        <w:tc>
          <w:tcPr>
            <w:tcW w:w="587" w:type="dxa"/>
            <w:vAlign w:val="center"/>
          </w:tcPr>
          <w:p w14:paraId="65892342">
            <w:pPr>
              <w:keepNext w:val="0"/>
              <w:keepLines w:val="0"/>
              <w:pageBreakBefore w:val="0"/>
              <w:widowControl/>
              <w:kinsoku/>
              <w:wordWrap/>
              <w:overflowPunct/>
              <w:topLinePunct w:val="0"/>
              <w:autoSpaceDE/>
              <w:autoSpaceDN/>
              <w:bidi w:val="0"/>
              <w:adjustRightInd/>
              <w:snapToGrid/>
              <w:spacing w:line="340" w:lineRule="exact"/>
              <w:jc w:val="center"/>
              <w:textAlignment w:val="center"/>
              <w:rPr>
                <w:rFonts w:hint="eastAsia" w:ascii="仿宋_GB2312" w:hAnsi="仿宋_GB2312" w:eastAsia="仿宋_GB2312" w:cs="仿宋_GB2312"/>
                <w:b w:val="0"/>
                <w:bCs w:val="0"/>
                <w:szCs w:val="21"/>
              </w:rPr>
            </w:pPr>
            <w:r>
              <w:rPr>
                <w:rFonts w:hint="eastAsia" w:ascii="仿宋_GB2312" w:hAnsi="仿宋_GB2312" w:eastAsia="仿宋_GB2312" w:cs="仿宋_GB2312"/>
                <w:b w:val="0"/>
                <w:bCs w:val="0"/>
                <w:szCs w:val="21"/>
              </w:rPr>
              <w:t>19</w:t>
            </w:r>
          </w:p>
        </w:tc>
        <w:tc>
          <w:tcPr>
            <w:tcW w:w="947" w:type="dxa"/>
            <w:vMerge w:val="continue"/>
            <w:vAlign w:val="center"/>
          </w:tcPr>
          <w:p w14:paraId="18BB606B">
            <w:pPr>
              <w:keepNext w:val="0"/>
              <w:keepLines w:val="0"/>
              <w:pageBreakBefore w:val="0"/>
              <w:widowControl/>
              <w:kinsoku/>
              <w:wordWrap/>
              <w:overflowPunct/>
              <w:topLinePunct w:val="0"/>
              <w:autoSpaceDE/>
              <w:autoSpaceDN/>
              <w:bidi w:val="0"/>
              <w:adjustRightInd/>
              <w:snapToGrid/>
              <w:spacing w:line="340" w:lineRule="exact"/>
              <w:jc w:val="center"/>
              <w:rPr>
                <w:rFonts w:hint="eastAsia" w:ascii="仿宋_GB2312" w:hAnsi="仿宋_GB2312" w:eastAsia="仿宋_GB2312" w:cs="仿宋_GB2312"/>
                <w:b w:val="0"/>
                <w:bCs w:val="0"/>
                <w:szCs w:val="21"/>
              </w:rPr>
            </w:pPr>
          </w:p>
        </w:tc>
        <w:tc>
          <w:tcPr>
            <w:tcW w:w="1706" w:type="dxa"/>
            <w:vAlign w:val="center"/>
          </w:tcPr>
          <w:p w14:paraId="69C7383C">
            <w:pPr>
              <w:keepNext w:val="0"/>
              <w:keepLines w:val="0"/>
              <w:pageBreakBefore w:val="0"/>
              <w:widowControl/>
              <w:kinsoku/>
              <w:wordWrap/>
              <w:overflowPunct/>
              <w:topLinePunct w:val="0"/>
              <w:autoSpaceDE/>
              <w:autoSpaceDN/>
              <w:bidi w:val="0"/>
              <w:adjustRightInd/>
              <w:snapToGrid/>
              <w:spacing w:line="340" w:lineRule="exact"/>
              <w:jc w:val="center"/>
              <w:textAlignment w:val="center"/>
              <w:rPr>
                <w:rFonts w:hint="eastAsia" w:ascii="仿宋_GB2312" w:hAnsi="仿宋_GB2312" w:eastAsia="仿宋_GB2312" w:cs="仿宋_GB2312"/>
                <w:b w:val="0"/>
                <w:bCs w:val="0"/>
                <w:szCs w:val="21"/>
              </w:rPr>
            </w:pPr>
            <w:r>
              <w:rPr>
                <w:rFonts w:hint="eastAsia" w:ascii="仿宋_GB2312" w:hAnsi="仿宋_GB2312" w:eastAsia="仿宋_GB2312" w:cs="仿宋_GB2312"/>
                <w:b w:val="0"/>
                <w:bCs w:val="0"/>
                <w:color w:val="000000"/>
                <w:kern w:val="0"/>
                <w:szCs w:val="21"/>
                <w:lang w:bidi="ar"/>
              </w:rPr>
              <w:t>李桂芬村</w:t>
            </w:r>
          </w:p>
        </w:tc>
        <w:tc>
          <w:tcPr>
            <w:tcW w:w="1963" w:type="dxa"/>
            <w:vAlign w:val="center"/>
          </w:tcPr>
          <w:p w14:paraId="5D229032">
            <w:pPr>
              <w:keepNext w:val="0"/>
              <w:keepLines w:val="0"/>
              <w:pageBreakBefore w:val="0"/>
              <w:widowControl/>
              <w:kinsoku/>
              <w:wordWrap/>
              <w:overflowPunct/>
              <w:topLinePunct w:val="0"/>
              <w:autoSpaceDE/>
              <w:autoSpaceDN/>
              <w:bidi w:val="0"/>
              <w:adjustRightInd/>
              <w:snapToGrid/>
              <w:spacing w:line="340" w:lineRule="exact"/>
              <w:jc w:val="center"/>
              <w:textAlignment w:val="center"/>
              <w:rPr>
                <w:rFonts w:hint="eastAsia" w:ascii="仿宋_GB2312" w:hAnsi="仿宋_GB2312" w:eastAsia="仿宋_GB2312" w:cs="仿宋_GB2312"/>
                <w:b w:val="0"/>
                <w:bCs w:val="0"/>
                <w:szCs w:val="21"/>
              </w:rPr>
            </w:pPr>
            <w:r>
              <w:rPr>
                <w:rFonts w:hint="eastAsia" w:ascii="仿宋_GB2312" w:hAnsi="仿宋_GB2312" w:eastAsia="仿宋_GB2312" w:cs="仿宋_GB2312"/>
                <w:b w:val="0"/>
                <w:bCs w:val="0"/>
                <w:color w:val="000000"/>
                <w:kern w:val="0"/>
                <w:szCs w:val="21"/>
                <w:lang w:bidi="ar"/>
              </w:rPr>
              <w:t>商河县自然资源局（监管）</w:t>
            </w:r>
          </w:p>
        </w:tc>
        <w:tc>
          <w:tcPr>
            <w:tcW w:w="3289" w:type="dxa"/>
            <w:vAlign w:val="center"/>
          </w:tcPr>
          <w:p w14:paraId="5B9A0C89">
            <w:pPr>
              <w:keepNext w:val="0"/>
              <w:keepLines w:val="0"/>
              <w:pageBreakBefore w:val="0"/>
              <w:widowControl/>
              <w:kinsoku/>
              <w:wordWrap/>
              <w:overflowPunct/>
              <w:topLinePunct w:val="0"/>
              <w:autoSpaceDE/>
              <w:autoSpaceDN/>
              <w:bidi w:val="0"/>
              <w:adjustRightInd/>
              <w:snapToGrid/>
              <w:spacing w:line="340" w:lineRule="exact"/>
              <w:jc w:val="left"/>
              <w:textAlignment w:val="center"/>
              <w:rPr>
                <w:rFonts w:hint="eastAsia" w:ascii="仿宋_GB2312" w:hAnsi="仿宋_GB2312" w:eastAsia="仿宋_GB2312" w:cs="仿宋_GB2312"/>
                <w:b w:val="0"/>
                <w:bCs w:val="0"/>
                <w:szCs w:val="21"/>
              </w:rPr>
            </w:pPr>
            <w:r>
              <w:rPr>
                <w:rFonts w:hint="eastAsia" w:ascii="仿宋_GB2312" w:hAnsi="仿宋_GB2312" w:eastAsia="仿宋_GB2312" w:cs="仿宋_GB2312"/>
                <w:b w:val="0"/>
                <w:bCs w:val="0"/>
                <w:color w:val="000000"/>
                <w:kern w:val="0"/>
                <w:szCs w:val="21"/>
                <w:lang w:bidi="ar"/>
              </w:rPr>
              <w:t>古村落定向｜植物体验｜田野调查｜探索梨园等</w:t>
            </w:r>
          </w:p>
        </w:tc>
        <w:tc>
          <w:tcPr>
            <w:tcW w:w="524" w:type="dxa"/>
            <w:vAlign w:val="center"/>
          </w:tcPr>
          <w:p w14:paraId="5E442466">
            <w:pPr>
              <w:widowControl/>
              <w:spacing w:line="340" w:lineRule="exact"/>
              <w:jc w:val="center"/>
              <w:rPr>
                <w:rFonts w:hint="eastAsia" w:ascii="仿宋" w:hAnsi="仿宋" w:eastAsia="仿宋" w:cs="黑体"/>
                <w:szCs w:val="21"/>
              </w:rPr>
            </w:pPr>
          </w:p>
        </w:tc>
      </w:tr>
      <w:tr w14:paraId="2253E3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87" w:type="dxa"/>
            <w:vAlign w:val="center"/>
          </w:tcPr>
          <w:p w14:paraId="2BE48788">
            <w:pPr>
              <w:keepNext w:val="0"/>
              <w:keepLines w:val="0"/>
              <w:pageBreakBefore w:val="0"/>
              <w:widowControl/>
              <w:kinsoku/>
              <w:wordWrap/>
              <w:overflowPunct/>
              <w:topLinePunct w:val="0"/>
              <w:autoSpaceDE/>
              <w:autoSpaceDN/>
              <w:bidi w:val="0"/>
              <w:adjustRightInd/>
              <w:snapToGrid/>
              <w:spacing w:line="340" w:lineRule="exact"/>
              <w:jc w:val="center"/>
              <w:textAlignment w:val="center"/>
              <w:rPr>
                <w:rFonts w:hint="eastAsia" w:ascii="仿宋_GB2312" w:hAnsi="仿宋_GB2312" w:eastAsia="仿宋_GB2312" w:cs="仿宋_GB2312"/>
                <w:b w:val="0"/>
                <w:bCs w:val="0"/>
                <w:szCs w:val="21"/>
              </w:rPr>
            </w:pPr>
            <w:r>
              <w:rPr>
                <w:rFonts w:hint="eastAsia" w:ascii="仿宋_GB2312" w:hAnsi="仿宋_GB2312" w:eastAsia="仿宋_GB2312" w:cs="仿宋_GB2312"/>
                <w:b w:val="0"/>
                <w:bCs w:val="0"/>
                <w:szCs w:val="21"/>
              </w:rPr>
              <w:t>20</w:t>
            </w:r>
          </w:p>
        </w:tc>
        <w:tc>
          <w:tcPr>
            <w:tcW w:w="947" w:type="dxa"/>
            <w:vAlign w:val="center"/>
          </w:tcPr>
          <w:p w14:paraId="0710E992">
            <w:pPr>
              <w:keepNext w:val="0"/>
              <w:keepLines w:val="0"/>
              <w:pageBreakBefore w:val="0"/>
              <w:widowControl/>
              <w:kinsoku/>
              <w:wordWrap/>
              <w:overflowPunct/>
              <w:topLinePunct w:val="0"/>
              <w:autoSpaceDE/>
              <w:autoSpaceDN/>
              <w:bidi w:val="0"/>
              <w:adjustRightInd/>
              <w:snapToGrid/>
              <w:spacing w:line="340" w:lineRule="exact"/>
              <w:jc w:val="center"/>
              <w:textAlignment w:val="center"/>
              <w:rPr>
                <w:rFonts w:hint="eastAsia" w:ascii="仿宋_GB2312" w:hAnsi="仿宋_GB2312" w:eastAsia="仿宋_GB2312" w:cs="仿宋_GB2312"/>
                <w:b w:val="0"/>
                <w:bCs w:val="0"/>
                <w:szCs w:val="21"/>
              </w:rPr>
            </w:pPr>
            <w:r>
              <w:rPr>
                <w:rFonts w:hint="eastAsia" w:ascii="仿宋_GB2312" w:hAnsi="仿宋_GB2312" w:eastAsia="仿宋_GB2312" w:cs="仿宋_GB2312"/>
                <w:b w:val="0"/>
                <w:bCs w:val="0"/>
                <w:color w:val="000000"/>
                <w:kern w:val="0"/>
                <w:szCs w:val="21"/>
                <w:lang w:bidi="ar"/>
              </w:rPr>
              <w:t>高新区</w:t>
            </w:r>
            <w:r>
              <w:rPr>
                <w:rFonts w:hint="eastAsia" w:ascii="仿宋_GB2312" w:hAnsi="仿宋_GB2312" w:eastAsia="仿宋_GB2312" w:cs="仿宋_GB2312"/>
                <w:b w:val="0"/>
                <w:bCs w:val="0"/>
                <w:color w:val="000000"/>
                <w:kern w:val="0"/>
                <w:szCs w:val="21"/>
                <w:lang w:bidi="ar"/>
              </w:rPr>
              <w:br w:type="textWrapping"/>
            </w:r>
            <w:r>
              <w:rPr>
                <w:rFonts w:hint="eastAsia" w:ascii="仿宋_GB2312" w:hAnsi="仿宋_GB2312" w:eastAsia="仿宋_GB2312" w:cs="仿宋_GB2312"/>
                <w:b w:val="0"/>
                <w:bCs w:val="0"/>
                <w:color w:val="000000"/>
                <w:kern w:val="0"/>
                <w:szCs w:val="21"/>
                <w:lang w:bidi="ar"/>
              </w:rPr>
              <w:t>（1）</w:t>
            </w:r>
          </w:p>
        </w:tc>
        <w:tc>
          <w:tcPr>
            <w:tcW w:w="1706" w:type="dxa"/>
            <w:vAlign w:val="center"/>
          </w:tcPr>
          <w:p w14:paraId="703C22CD">
            <w:pPr>
              <w:keepNext w:val="0"/>
              <w:keepLines w:val="0"/>
              <w:pageBreakBefore w:val="0"/>
              <w:widowControl/>
              <w:kinsoku/>
              <w:wordWrap/>
              <w:overflowPunct/>
              <w:topLinePunct w:val="0"/>
              <w:autoSpaceDE/>
              <w:autoSpaceDN/>
              <w:bidi w:val="0"/>
              <w:adjustRightInd/>
              <w:snapToGrid/>
              <w:spacing w:line="340" w:lineRule="exact"/>
              <w:jc w:val="center"/>
              <w:textAlignment w:val="center"/>
              <w:rPr>
                <w:rFonts w:hint="eastAsia" w:ascii="仿宋_GB2312" w:hAnsi="仿宋_GB2312" w:eastAsia="仿宋_GB2312" w:cs="仿宋_GB2312"/>
                <w:b w:val="0"/>
                <w:bCs w:val="0"/>
                <w:szCs w:val="21"/>
              </w:rPr>
            </w:pPr>
            <w:r>
              <w:rPr>
                <w:rFonts w:hint="eastAsia" w:ascii="仿宋_GB2312" w:hAnsi="仿宋_GB2312" w:eastAsia="仿宋_GB2312" w:cs="仿宋_GB2312"/>
                <w:b w:val="0"/>
                <w:bCs w:val="0"/>
                <w:color w:val="000000"/>
                <w:spacing w:val="-17"/>
                <w:kern w:val="0"/>
                <w:szCs w:val="21"/>
                <w:lang w:bidi="ar"/>
              </w:rPr>
              <w:t>高新区正丰路公园</w:t>
            </w:r>
          </w:p>
        </w:tc>
        <w:tc>
          <w:tcPr>
            <w:tcW w:w="1963" w:type="dxa"/>
            <w:vAlign w:val="center"/>
          </w:tcPr>
          <w:p w14:paraId="279E385D">
            <w:pPr>
              <w:keepNext w:val="0"/>
              <w:keepLines w:val="0"/>
              <w:pageBreakBefore w:val="0"/>
              <w:widowControl/>
              <w:kinsoku/>
              <w:wordWrap/>
              <w:overflowPunct/>
              <w:topLinePunct w:val="0"/>
              <w:autoSpaceDE/>
              <w:autoSpaceDN/>
              <w:bidi w:val="0"/>
              <w:adjustRightInd/>
              <w:snapToGrid/>
              <w:spacing w:line="340" w:lineRule="exact"/>
              <w:jc w:val="center"/>
              <w:textAlignment w:val="center"/>
              <w:rPr>
                <w:rFonts w:hint="eastAsia" w:ascii="仿宋_GB2312" w:hAnsi="仿宋_GB2312" w:eastAsia="仿宋_GB2312" w:cs="仿宋_GB2312"/>
                <w:b w:val="0"/>
                <w:bCs w:val="0"/>
                <w:szCs w:val="21"/>
              </w:rPr>
            </w:pPr>
            <w:r>
              <w:rPr>
                <w:rFonts w:hint="eastAsia" w:ascii="仿宋_GB2312" w:hAnsi="仿宋_GB2312" w:eastAsia="仿宋_GB2312" w:cs="仿宋_GB2312"/>
                <w:b w:val="0"/>
                <w:bCs w:val="0"/>
                <w:color w:val="000000"/>
                <w:kern w:val="0"/>
                <w:szCs w:val="21"/>
                <w:lang w:bidi="ar"/>
              </w:rPr>
              <w:t>济南高新区管委会城市管理部</w:t>
            </w:r>
          </w:p>
        </w:tc>
        <w:tc>
          <w:tcPr>
            <w:tcW w:w="3289" w:type="dxa"/>
            <w:vAlign w:val="center"/>
          </w:tcPr>
          <w:p w14:paraId="146EB1D4">
            <w:pPr>
              <w:keepNext w:val="0"/>
              <w:keepLines w:val="0"/>
              <w:pageBreakBefore w:val="0"/>
              <w:widowControl/>
              <w:kinsoku/>
              <w:wordWrap/>
              <w:overflowPunct/>
              <w:topLinePunct w:val="0"/>
              <w:autoSpaceDE/>
              <w:autoSpaceDN/>
              <w:bidi w:val="0"/>
              <w:adjustRightInd/>
              <w:snapToGrid/>
              <w:spacing w:line="340" w:lineRule="exact"/>
              <w:jc w:val="left"/>
              <w:textAlignment w:val="center"/>
              <w:rPr>
                <w:rFonts w:hint="eastAsia" w:ascii="仿宋_GB2312" w:hAnsi="仿宋_GB2312" w:eastAsia="仿宋_GB2312" w:cs="仿宋_GB2312"/>
                <w:b w:val="0"/>
                <w:bCs w:val="0"/>
                <w:szCs w:val="21"/>
              </w:rPr>
            </w:pPr>
            <w:r>
              <w:rPr>
                <w:rFonts w:hint="eastAsia" w:ascii="仿宋_GB2312" w:hAnsi="仿宋_GB2312" w:eastAsia="仿宋_GB2312" w:cs="仿宋_GB2312"/>
                <w:b w:val="0"/>
                <w:bCs w:val="0"/>
                <w:color w:val="000000"/>
                <w:kern w:val="0"/>
                <w:szCs w:val="21"/>
                <w:lang w:bidi="ar"/>
              </w:rPr>
              <w:t>科普教育｜植物认知｜自然</w:t>
            </w:r>
            <w:r>
              <w:rPr>
                <w:rFonts w:hint="eastAsia" w:ascii="仿宋_GB2312" w:hAnsi="仿宋_GB2312" w:eastAsia="仿宋_GB2312" w:cs="仿宋_GB2312"/>
                <w:b w:val="0"/>
                <w:bCs w:val="0"/>
                <w:color w:val="000000"/>
                <w:spacing w:val="-6"/>
                <w:kern w:val="0"/>
                <w:szCs w:val="21"/>
                <w:lang w:bidi="ar"/>
              </w:rPr>
              <w:t>观察｜昆虫观察｜碳汇理念等</w:t>
            </w:r>
          </w:p>
        </w:tc>
        <w:tc>
          <w:tcPr>
            <w:tcW w:w="524" w:type="dxa"/>
            <w:vAlign w:val="center"/>
          </w:tcPr>
          <w:p w14:paraId="06F67E9B">
            <w:pPr>
              <w:widowControl/>
              <w:spacing w:line="340" w:lineRule="exact"/>
              <w:jc w:val="center"/>
              <w:rPr>
                <w:rFonts w:hint="eastAsia" w:ascii="仿宋" w:hAnsi="仿宋" w:eastAsia="仿宋" w:cs="黑体"/>
                <w:szCs w:val="21"/>
              </w:rPr>
            </w:pPr>
          </w:p>
        </w:tc>
      </w:tr>
      <w:tr w14:paraId="3BE859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87" w:type="dxa"/>
            <w:vAlign w:val="center"/>
          </w:tcPr>
          <w:p w14:paraId="329D631C">
            <w:pPr>
              <w:keepNext w:val="0"/>
              <w:keepLines w:val="0"/>
              <w:pageBreakBefore w:val="0"/>
              <w:widowControl/>
              <w:kinsoku/>
              <w:wordWrap/>
              <w:overflowPunct/>
              <w:topLinePunct w:val="0"/>
              <w:autoSpaceDE/>
              <w:autoSpaceDN/>
              <w:bidi w:val="0"/>
              <w:adjustRightInd/>
              <w:snapToGrid/>
              <w:spacing w:line="340" w:lineRule="exact"/>
              <w:jc w:val="center"/>
              <w:textAlignment w:val="center"/>
              <w:rPr>
                <w:rFonts w:hint="eastAsia" w:ascii="仿宋_GB2312" w:hAnsi="仿宋_GB2312" w:eastAsia="仿宋_GB2312" w:cs="仿宋_GB2312"/>
                <w:b w:val="0"/>
                <w:bCs w:val="0"/>
                <w:szCs w:val="21"/>
              </w:rPr>
            </w:pPr>
            <w:r>
              <w:rPr>
                <w:rFonts w:hint="eastAsia" w:ascii="仿宋_GB2312" w:hAnsi="仿宋_GB2312" w:eastAsia="仿宋_GB2312" w:cs="仿宋_GB2312"/>
                <w:b w:val="0"/>
                <w:bCs w:val="0"/>
                <w:color w:val="000000"/>
                <w:kern w:val="0"/>
                <w:szCs w:val="21"/>
                <w:lang w:bidi="ar"/>
              </w:rPr>
              <w:t>21</w:t>
            </w:r>
          </w:p>
        </w:tc>
        <w:tc>
          <w:tcPr>
            <w:tcW w:w="947" w:type="dxa"/>
            <w:vAlign w:val="center"/>
          </w:tcPr>
          <w:p w14:paraId="574852EF">
            <w:pPr>
              <w:keepNext w:val="0"/>
              <w:keepLines w:val="0"/>
              <w:pageBreakBefore w:val="0"/>
              <w:widowControl/>
              <w:kinsoku/>
              <w:wordWrap/>
              <w:overflowPunct/>
              <w:topLinePunct w:val="0"/>
              <w:autoSpaceDE/>
              <w:autoSpaceDN/>
              <w:bidi w:val="0"/>
              <w:adjustRightInd/>
              <w:snapToGrid/>
              <w:spacing w:line="340" w:lineRule="exact"/>
              <w:jc w:val="center"/>
              <w:textAlignment w:val="center"/>
              <w:rPr>
                <w:rFonts w:hint="eastAsia" w:ascii="仿宋_GB2312" w:hAnsi="仿宋_GB2312" w:eastAsia="仿宋_GB2312" w:cs="仿宋_GB2312"/>
                <w:b w:val="0"/>
                <w:bCs w:val="0"/>
                <w:szCs w:val="21"/>
              </w:rPr>
            </w:pPr>
            <w:r>
              <w:rPr>
                <w:rFonts w:hint="eastAsia" w:ascii="仿宋_GB2312" w:hAnsi="仿宋_GB2312" w:eastAsia="仿宋_GB2312" w:cs="仿宋_GB2312"/>
                <w:b w:val="0"/>
                <w:bCs w:val="0"/>
                <w:color w:val="000000"/>
                <w:kern w:val="0"/>
                <w:szCs w:val="21"/>
                <w:lang w:bidi="ar"/>
              </w:rPr>
              <w:t>南山区</w:t>
            </w:r>
            <w:r>
              <w:rPr>
                <w:rFonts w:hint="eastAsia" w:ascii="仿宋_GB2312" w:hAnsi="仿宋_GB2312" w:eastAsia="仿宋_GB2312" w:cs="仿宋_GB2312"/>
                <w:b w:val="0"/>
                <w:bCs w:val="0"/>
                <w:color w:val="000000"/>
                <w:kern w:val="0"/>
                <w:szCs w:val="21"/>
                <w:lang w:bidi="ar"/>
              </w:rPr>
              <w:br w:type="textWrapping"/>
            </w:r>
            <w:r>
              <w:rPr>
                <w:rFonts w:hint="eastAsia" w:ascii="仿宋_GB2312" w:hAnsi="仿宋_GB2312" w:eastAsia="仿宋_GB2312" w:cs="仿宋_GB2312"/>
                <w:b w:val="0"/>
                <w:bCs w:val="0"/>
                <w:color w:val="000000"/>
                <w:kern w:val="0"/>
                <w:szCs w:val="21"/>
                <w:lang w:bidi="ar"/>
              </w:rPr>
              <w:t>（1）</w:t>
            </w:r>
          </w:p>
        </w:tc>
        <w:tc>
          <w:tcPr>
            <w:tcW w:w="1706" w:type="dxa"/>
            <w:vAlign w:val="center"/>
          </w:tcPr>
          <w:p w14:paraId="16C1EF5E">
            <w:pPr>
              <w:keepNext w:val="0"/>
              <w:keepLines w:val="0"/>
              <w:pageBreakBefore w:val="0"/>
              <w:widowControl/>
              <w:kinsoku/>
              <w:wordWrap/>
              <w:overflowPunct/>
              <w:topLinePunct w:val="0"/>
              <w:autoSpaceDE/>
              <w:autoSpaceDN/>
              <w:bidi w:val="0"/>
              <w:adjustRightInd/>
              <w:snapToGrid/>
              <w:spacing w:line="340" w:lineRule="exact"/>
              <w:jc w:val="center"/>
              <w:textAlignment w:val="center"/>
              <w:rPr>
                <w:rFonts w:hint="eastAsia" w:ascii="仿宋_GB2312" w:hAnsi="仿宋_GB2312" w:eastAsia="仿宋_GB2312" w:cs="仿宋_GB2312"/>
                <w:b w:val="0"/>
                <w:bCs w:val="0"/>
                <w:szCs w:val="21"/>
              </w:rPr>
            </w:pPr>
            <w:r>
              <w:rPr>
                <w:rFonts w:hint="eastAsia" w:ascii="仿宋_GB2312" w:hAnsi="仿宋_GB2312" w:eastAsia="仿宋_GB2312" w:cs="仿宋_GB2312"/>
                <w:b w:val="0"/>
                <w:bCs w:val="0"/>
                <w:color w:val="000000"/>
                <w:kern w:val="0"/>
                <w:szCs w:val="21"/>
                <w:lang w:bidi="ar"/>
              </w:rPr>
              <w:t>济南柳埠地方级</w:t>
            </w:r>
            <w:r>
              <w:rPr>
                <w:rFonts w:hint="eastAsia" w:ascii="仿宋_GB2312" w:hAnsi="仿宋_GB2312" w:eastAsia="仿宋_GB2312" w:cs="仿宋_GB2312"/>
                <w:b w:val="0"/>
                <w:bCs w:val="0"/>
                <w:color w:val="000000"/>
                <w:kern w:val="0"/>
                <w:szCs w:val="21"/>
                <w:lang w:bidi="ar"/>
              </w:rPr>
              <w:br w:type="textWrapping"/>
            </w:r>
            <w:r>
              <w:rPr>
                <w:rFonts w:hint="eastAsia" w:ascii="仿宋_GB2312" w:hAnsi="仿宋_GB2312" w:eastAsia="仿宋_GB2312" w:cs="仿宋_GB2312"/>
                <w:b w:val="0"/>
                <w:bCs w:val="0"/>
                <w:color w:val="000000"/>
                <w:kern w:val="0"/>
                <w:szCs w:val="21"/>
                <w:lang w:bidi="ar"/>
              </w:rPr>
              <w:t>自然保护区</w:t>
            </w:r>
          </w:p>
        </w:tc>
        <w:tc>
          <w:tcPr>
            <w:tcW w:w="1963" w:type="dxa"/>
            <w:vAlign w:val="center"/>
          </w:tcPr>
          <w:p w14:paraId="0F0085A4">
            <w:pPr>
              <w:keepNext w:val="0"/>
              <w:keepLines w:val="0"/>
              <w:pageBreakBefore w:val="0"/>
              <w:widowControl/>
              <w:kinsoku/>
              <w:wordWrap/>
              <w:overflowPunct/>
              <w:topLinePunct w:val="0"/>
              <w:autoSpaceDE/>
              <w:autoSpaceDN/>
              <w:bidi w:val="0"/>
              <w:adjustRightInd/>
              <w:snapToGrid/>
              <w:spacing w:line="340" w:lineRule="exact"/>
              <w:jc w:val="center"/>
              <w:textAlignment w:val="center"/>
              <w:rPr>
                <w:rFonts w:hint="eastAsia" w:ascii="仿宋_GB2312" w:hAnsi="仿宋_GB2312" w:eastAsia="仿宋_GB2312" w:cs="仿宋_GB2312"/>
                <w:b w:val="0"/>
                <w:bCs w:val="0"/>
                <w:szCs w:val="21"/>
              </w:rPr>
            </w:pPr>
            <w:r>
              <w:rPr>
                <w:rFonts w:hint="eastAsia" w:ascii="仿宋_GB2312" w:hAnsi="仿宋_GB2312" w:eastAsia="仿宋_GB2312" w:cs="仿宋_GB2312"/>
                <w:b w:val="0"/>
                <w:bCs w:val="0"/>
                <w:color w:val="000000"/>
                <w:kern w:val="0"/>
                <w:szCs w:val="21"/>
                <w:lang w:bidi="ar"/>
              </w:rPr>
              <w:t>国有柳埠林场</w:t>
            </w:r>
          </w:p>
        </w:tc>
        <w:tc>
          <w:tcPr>
            <w:tcW w:w="3289" w:type="dxa"/>
            <w:vAlign w:val="center"/>
          </w:tcPr>
          <w:p w14:paraId="024BAE34">
            <w:pPr>
              <w:keepNext w:val="0"/>
              <w:keepLines w:val="0"/>
              <w:pageBreakBefore w:val="0"/>
              <w:widowControl/>
              <w:kinsoku/>
              <w:wordWrap/>
              <w:overflowPunct/>
              <w:topLinePunct w:val="0"/>
              <w:autoSpaceDE/>
              <w:autoSpaceDN/>
              <w:bidi w:val="0"/>
              <w:adjustRightInd/>
              <w:snapToGrid/>
              <w:spacing w:line="340" w:lineRule="exact"/>
              <w:jc w:val="left"/>
              <w:textAlignment w:val="center"/>
              <w:rPr>
                <w:rFonts w:hint="eastAsia" w:ascii="仿宋_GB2312" w:hAnsi="仿宋_GB2312" w:eastAsia="仿宋_GB2312" w:cs="仿宋_GB2312"/>
                <w:b w:val="0"/>
                <w:bCs w:val="0"/>
                <w:szCs w:val="21"/>
              </w:rPr>
            </w:pPr>
            <w:r>
              <w:rPr>
                <w:rFonts w:hint="eastAsia" w:ascii="仿宋_GB2312" w:hAnsi="仿宋_GB2312" w:eastAsia="仿宋_GB2312" w:cs="仿宋_GB2312"/>
                <w:b w:val="0"/>
                <w:bCs w:val="0"/>
                <w:color w:val="000000"/>
                <w:kern w:val="0"/>
                <w:szCs w:val="21"/>
              </w:rPr>
              <w:t>生态林场｜森林康养｜网上科普馆｜植物认知、地形地貌｜安全应急教育（消防培</w:t>
            </w:r>
            <w:r>
              <w:rPr>
                <w:rFonts w:hint="eastAsia" w:ascii="仿宋_GB2312" w:hAnsi="仿宋_GB2312" w:eastAsia="仿宋_GB2312" w:cs="仿宋_GB2312"/>
                <w:b w:val="0"/>
                <w:bCs w:val="0"/>
                <w:color w:val="000000"/>
                <w:spacing w:val="-17"/>
                <w:kern w:val="0"/>
                <w:szCs w:val="21"/>
              </w:rPr>
              <w:t>训）等</w:t>
            </w:r>
          </w:p>
        </w:tc>
        <w:tc>
          <w:tcPr>
            <w:tcW w:w="524" w:type="dxa"/>
            <w:vAlign w:val="center"/>
          </w:tcPr>
          <w:p w14:paraId="4F897F38">
            <w:pPr>
              <w:widowControl/>
              <w:spacing w:line="340" w:lineRule="exact"/>
              <w:jc w:val="center"/>
              <w:rPr>
                <w:rFonts w:hint="eastAsia" w:ascii="仿宋" w:hAnsi="仿宋" w:eastAsia="仿宋" w:cs="黑体"/>
                <w:szCs w:val="21"/>
              </w:rPr>
            </w:pPr>
          </w:p>
        </w:tc>
      </w:tr>
      <w:tr w14:paraId="635766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6" w:hRule="atLeast"/>
          <w:jc w:val="center"/>
        </w:trPr>
        <w:tc>
          <w:tcPr>
            <w:tcW w:w="587" w:type="dxa"/>
            <w:vAlign w:val="center"/>
          </w:tcPr>
          <w:p w14:paraId="26494AD8">
            <w:pPr>
              <w:keepNext w:val="0"/>
              <w:keepLines w:val="0"/>
              <w:pageBreakBefore w:val="0"/>
              <w:widowControl/>
              <w:kinsoku/>
              <w:wordWrap/>
              <w:overflowPunct/>
              <w:topLinePunct w:val="0"/>
              <w:autoSpaceDE/>
              <w:autoSpaceDN/>
              <w:bidi w:val="0"/>
              <w:adjustRightInd/>
              <w:snapToGrid/>
              <w:spacing w:line="340" w:lineRule="exact"/>
              <w:jc w:val="center"/>
              <w:textAlignment w:val="center"/>
              <w:rPr>
                <w:rFonts w:hint="eastAsia" w:ascii="仿宋_GB2312" w:hAnsi="仿宋_GB2312" w:eastAsia="仿宋_GB2312" w:cs="仿宋_GB2312"/>
                <w:b w:val="0"/>
                <w:bCs w:val="0"/>
                <w:szCs w:val="21"/>
              </w:rPr>
            </w:pPr>
            <w:r>
              <w:rPr>
                <w:rFonts w:hint="eastAsia" w:ascii="仿宋_GB2312" w:hAnsi="仿宋_GB2312" w:eastAsia="仿宋_GB2312" w:cs="仿宋_GB2312"/>
                <w:b w:val="0"/>
                <w:bCs w:val="0"/>
                <w:color w:val="000000"/>
                <w:kern w:val="0"/>
                <w:szCs w:val="21"/>
                <w:lang w:bidi="ar"/>
              </w:rPr>
              <w:t>22</w:t>
            </w:r>
          </w:p>
        </w:tc>
        <w:tc>
          <w:tcPr>
            <w:tcW w:w="947" w:type="dxa"/>
            <w:vAlign w:val="center"/>
          </w:tcPr>
          <w:p w14:paraId="069D47FE">
            <w:pPr>
              <w:keepNext w:val="0"/>
              <w:keepLines w:val="0"/>
              <w:pageBreakBefore w:val="0"/>
              <w:widowControl/>
              <w:kinsoku/>
              <w:wordWrap/>
              <w:overflowPunct/>
              <w:topLinePunct w:val="0"/>
              <w:autoSpaceDE/>
              <w:autoSpaceDN/>
              <w:bidi w:val="0"/>
              <w:adjustRightInd/>
              <w:snapToGrid/>
              <w:spacing w:line="340" w:lineRule="exact"/>
              <w:jc w:val="center"/>
              <w:textAlignment w:val="center"/>
              <w:rPr>
                <w:rFonts w:hint="eastAsia" w:ascii="仿宋_GB2312" w:hAnsi="仿宋_GB2312" w:eastAsia="仿宋_GB2312" w:cs="仿宋_GB2312"/>
                <w:b w:val="0"/>
                <w:bCs w:val="0"/>
                <w:szCs w:val="21"/>
              </w:rPr>
            </w:pPr>
            <w:r>
              <w:rPr>
                <w:rFonts w:hint="eastAsia" w:ascii="仿宋_GB2312" w:hAnsi="仿宋_GB2312" w:eastAsia="仿宋_GB2312" w:cs="仿宋_GB2312"/>
                <w:b w:val="0"/>
                <w:bCs w:val="0"/>
                <w:color w:val="000000"/>
                <w:kern w:val="0"/>
                <w:szCs w:val="21"/>
                <w:lang w:bidi="ar"/>
              </w:rPr>
              <w:t>先行区</w:t>
            </w:r>
            <w:r>
              <w:rPr>
                <w:rFonts w:hint="eastAsia" w:ascii="仿宋_GB2312" w:hAnsi="仿宋_GB2312" w:eastAsia="仿宋_GB2312" w:cs="仿宋_GB2312"/>
                <w:b w:val="0"/>
                <w:bCs w:val="0"/>
                <w:color w:val="000000"/>
                <w:kern w:val="0"/>
                <w:szCs w:val="21"/>
                <w:lang w:bidi="ar"/>
              </w:rPr>
              <w:br w:type="textWrapping"/>
            </w:r>
            <w:r>
              <w:rPr>
                <w:rFonts w:hint="eastAsia" w:ascii="仿宋_GB2312" w:hAnsi="仿宋_GB2312" w:eastAsia="仿宋_GB2312" w:cs="仿宋_GB2312"/>
                <w:b w:val="0"/>
                <w:bCs w:val="0"/>
                <w:color w:val="000000"/>
                <w:kern w:val="0"/>
                <w:szCs w:val="21"/>
                <w:lang w:bidi="ar"/>
              </w:rPr>
              <w:t>（1）</w:t>
            </w:r>
          </w:p>
        </w:tc>
        <w:tc>
          <w:tcPr>
            <w:tcW w:w="1706" w:type="dxa"/>
            <w:vAlign w:val="center"/>
          </w:tcPr>
          <w:p w14:paraId="5285E29A">
            <w:pPr>
              <w:keepNext w:val="0"/>
              <w:keepLines w:val="0"/>
              <w:pageBreakBefore w:val="0"/>
              <w:widowControl/>
              <w:kinsoku/>
              <w:wordWrap/>
              <w:overflowPunct/>
              <w:topLinePunct w:val="0"/>
              <w:autoSpaceDE/>
              <w:autoSpaceDN/>
              <w:bidi w:val="0"/>
              <w:adjustRightInd/>
              <w:snapToGrid/>
              <w:spacing w:line="340" w:lineRule="exact"/>
              <w:jc w:val="center"/>
              <w:textAlignment w:val="center"/>
              <w:rPr>
                <w:rFonts w:hint="eastAsia" w:ascii="仿宋_GB2312" w:hAnsi="仿宋_GB2312" w:eastAsia="仿宋_GB2312" w:cs="仿宋_GB2312"/>
                <w:b w:val="0"/>
                <w:bCs w:val="0"/>
                <w:szCs w:val="21"/>
              </w:rPr>
            </w:pPr>
            <w:r>
              <w:rPr>
                <w:rFonts w:hint="eastAsia" w:ascii="仿宋_GB2312" w:hAnsi="仿宋_GB2312" w:eastAsia="仿宋_GB2312" w:cs="仿宋_GB2312"/>
                <w:b w:val="0"/>
                <w:bCs w:val="0"/>
                <w:color w:val="000000"/>
                <w:spacing w:val="-17"/>
                <w:kern w:val="0"/>
                <w:szCs w:val="21"/>
                <w:lang w:bidi="ar"/>
              </w:rPr>
              <w:t>鹊山龙湖湿地公园</w:t>
            </w:r>
          </w:p>
        </w:tc>
        <w:tc>
          <w:tcPr>
            <w:tcW w:w="1963" w:type="dxa"/>
            <w:vAlign w:val="center"/>
          </w:tcPr>
          <w:p w14:paraId="727727E8">
            <w:pPr>
              <w:keepNext w:val="0"/>
              <w:keepLines w:val="0"/>
              <w:pageBreakBefore w:val="0"/>
              <w:widowControl/>
              <w:kinsoku/>
              <w:wordWrap/>
              <w:overflowPunct/>
              <w:topLinePunct w:val="0"/>
              <w:autoSpaceDE/>
              <w:autoSpaceDN/>
              <w:bidi w:val="0"/>
              <w:adjustRightInd/>
              <w:snapToGrid/>
              <w:spacing w:line="340" w:lineRule="exact"/>
              <w:jc w:val="center"/>
              <w:textAlignment w:val="center"/>
              <w:rPr>
                <w:rFonts w:hint="eastAsia" w:ascii="仿宋_GB2312" w:hAnsi="仿宋_GB2312" w:eastAsia="仿宋_GB2312" w:cs="仿宋_GB2312"/>
                <w:b w:val="0"/>
                <w:bCs w:val="0"/>
                <w:szCs w:val="21"/>
              </w:rPr>
            </w:pPr>
            <w:r>
              <w:rPr>
                <w:rFonts w:hint="eastAsia" w:ascii="仿宋_GB2312" w:hAnsi="仿宋_GB2312" w:eastAsia="仿宋_GB2312" w:cs="仿宋_GB2312"/>
                <w:b w:val="0"/>
                <w:bCs w:val="0"/>
                <w:color w:val="000000"/>
                <w:kern w:val="0"/>
                <w:szCs w:val="21"/>
                <w:lang w:bidi="ar"/>
              </w:rPr>
              <w:t>大桥街道办事处</w:t>
            </w:r>
          </w:p>
        </w:tc>
        <w:tc>
          <w:tcPr>
            <w:tcW w:w="3289" w:type="dxa"/>
            <w:vAlign w:val="center"/>
          </w:tcPr>
          <w:p w14:paraId="20FB438B">
            <w:pPr>
              <w:keepNext w:val="0"/>
              <w:keepLines w:val="0"/>
              <w:pageBreakBefore w:val="0"/>
              <w:widowControl/>
              <w:kinsoku/>
              <w:wordWrap/>
              <w:overflowPunct/>
              <w:topLinePunct w:val="0"/>
              <w:autoSpaceDE/>
              <w:autoSpaceDN/>
              <w:bidi w:val="0"/>
              <w:adjustRightInd/>
              <w:snapToGrid/>
              <w:spacing w:line="340" w:lineRule="exact"/>
              <w:jc w:val="left"/>
              <w:textAlignment w:val="center"/>
              <w:rPr>
                <w:rFonts w:hint="eastAsia" w:ascii="仿宋_GB2312" w:hAnsi="仿宋_GB2312" w:eastAsia="仿宋_GB2312" w:cs="仿宋_GB2312"/>
                <w:b w:val="0"/>
                <w:bCs w:val="0"/>
                <w:szCs w:val="21"/>
              </w:rPr>
            </w:pPr>
            <w:r>
              <w:rPr>
                <w:rFonts w:hint="eastAsia" w:ascii="仿宋_GB2312" w:hAnsi="仿宋_GB2312" w:eastAsia="仿宋_GB2312" w:cs="仿宋_GB2312"/>
                <w:b w:val="0"/>
                <w:bCs w:val="0"/>
                <w:color w:val="000000"/>
                <w:kern w:val="0"/>
                <w:szCs w:val="21"/>
                <w:lang w:bidi="ar"/>
              </w:rPr>
              <w:t>湿地生态教育｜观鸟和候鸟迁徙观察｜生物多样性教育｜挺水和沉水植物观察等</w:t>
            </w:r>
          </w:p>
        </w:tc>
        <w:tc>
          <w:tcPr>
            <w:tcW w:w="524" w:type="dxa"/>
            <w:vAlign w:val="center"/>
          </w:tcPr>
          <w:p w14:paraId="579D70A1">
            <w:pPr>
              <w:widowControl/>
              <w:spacing w:line="340" w:lineRule="exact"/>
              <w:jc w:val="center"/>
              <w:rPr>
                <w:rFonts w:hint="eastAsia" w:ascii="仿宋" w:hAnsi="仿宋" w:eastAsia="仿宋" w:cs="黑体"/>
                <w:szCs w:val="21"/>
              </w:rPr>
            </w:pPr>
          </w:p>
        </w:tc>
      </w:tr>
      <w:tr w14:paraId="31921B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1" w:hRule="atLeast"/>
          <w:jc w:val="center"/>
        </w:trPr>
        <w:tc>
          <w:tcPr>
            <w:tcW w:w="587" w:type="dxa"/>
            <w:vAlign w:val="center"/>
          </w:tcPr>
          <w:p w14:paraId="7B63DCD7">
            <w:pPr>
              <w:keepNext w:val="0"/>
              <w:keepLines w:val="0"/>
              <w:pageBreakBefore w:val="0"/>
              <w:widowControl/>
              <w:kinsoku/>
              <w:wordWrap/>
              <w:overflowPunct/>
              <w:topLinePunct w:val="0"/>
              <w:autoSpaceDE/>
              <w:autoSpaceDN/>
              <w:bidi w:val="0"/>
              <w:adjustRightInd/>
              <w:snapToGrid/>
              <w:spacing w:line="340" w:lineRule="exact"/>
              <w:jc w:val="center"/>
              <w:textAlignment w:val="center"/>
              <w:rPr>
                <w:rFonts w:hint="eastAsia" w:ascii="仿宋_GB2312" w:hAnsi="仿宋_GB2312" w:eastAsia="仿宋_GB2312" w:cs="仿宋_GB2312"/>
                <w:b w:val="0"/>
                <w:bCs w:val="0"/>
                <w:color w:val="000000"/>
                <w:kern w:val="0"/>
                <w:szCs w:val="21"/>
                <w:lang w:bidi="ar"/>
              </w:rPr>
            </w:pPr>
            <w:r>
              <w:rPr>
                <w:rFonts w:hint="eastAsia" w:ascii="仿宋_GB2312" w:hAnsi="仿宋_GB2312" w:eastAsia="仿宋_GB2312" w:cs="仿宋_GB2312"/>
                <w:b w:val="0"/>
                <w:bCs w:val="0"/>
                <w:color w:val="000000"/>
                <w:kern w:val="0"/>
                <w:szCs w:val="21"/>
                <w:lang w:bidi="ar"/>
              </w:rPr>
              <w:t>23</w:t>
            </w:r>
          </w:p>
        </w:tc>
        <w:tc>
          <w:tcPr>
            <w:tcW w:w="947" w:type="dxa"/>
            <w:vMerge w:val="restart"/>
            <w:vAlign w:val="center"/>
          </w:tcPr>
          <w:p w14:paraId="6676CB72">
            <w:pPr>
              <w:keepNext w:val="0"/>
              <w:keepLines w:val="0"/>
              <w:pageBreakBefore w:val="0"/>
              <w:widowControl/>
              <w:kinsoku/>
              <w:wordWrap/>
              <w:overflowPunct/>
              <w:topLinePunct w:val="0"/>
              <w:autoSpaceDE/>
              <w:autoSpaceDN/>
              <w:bidi w:val="0"/>
              <w:adjustRightInd/>
              <w:snapToGrid/>
              <w:spacing w:line="340" w:lineRule="exact"/>
              <w:jc w:val="center"/>
              <w:textAlignment w:val="center"/>
              <w:rPr>
                <w:rFonts w:hint="eastAsia" w:ascii="仿宋_GB2312" w:hAnsi="仿宋_GB2312" w:eastAsia="仿宋_GB2312" w:cs="仿宋_GB2312"/>
                <w:b w:val="0"/>
                <w:bCs w:val="0"/>
                <w:szCs w:val="21"/>
              </w:rPr>
            </w:pPr>
            <w:r>
              <w:rPr>
                <w:rFonts w:hint="eastAsia" w:ascii="仿宋_GB2312" w:hAnsi="仿宋_GB2312" w:eastAsia="仿宋_GB2312" w:cs="仿宋_GB2312"/>
                <w:b w:val="0"/>
                <w:bCs w:val="0"/>
                <w:color w:val="000000"/>
                <w:kern w:val="0"/>
                <w:szCs w:val="21"/>
                <w:lang w:bidi="ar"/>
              </w:rPr>
              <w:br w:type="textWrapping"/>
            </w:r>
            <w:r>
              <w:rPr>
                <w:rFonts w:hint="eastAsia" w:ascii="仿宋_GB2312" w:hAnsi="仿宋_GB2312" w:eastAsia="仿宋_GB2312" w:cs="仿宋_GB2312"/>
                <w:b w:val="0"/>
                <w:bCs w:val="0"/>
                <w:color w:val="000000"/>
                <w:kern w:val="0"/>
                <w:szCs w:val="21"/>
                <w:lang w:bidi="ar"/>
              </w:rPr>
              <w:br w:type="textWrapping"/>
            </w:r>
            <w:r>
              <w:rPr>
                <w:rFonts w:hint="eastAsia" w:ascii="仿宋_GB2312" w:hAnsi="仿宋_GB2312" w:eastAsia="仿宋_GB2312" w:cs="仿宋_GB2312"/>
                <w:b w:val="0"/>
                <w:bCs w:val="0"/>
                <w:color w:val="000000"/>
                <w:kern w:val="0"/>
                <w:szCs w:val="21"/>
                <w:lang w:bidi="ar"/>
              </w:rPr>
              <w:br w:type="textWrapping"/>
            </w:r>
            <w:r>
              <w:rPr>
                <w:rFonts w:hint="eastAsia" w:ascii="仿宋_GB2312" w:hAnsi="仿宋_GB2312" w:eastAsia="仿宋_GB2312" w:cs="仿宋_GB2312"/>
                <w:b w:val="0"/>
                <w:bCs w:val="0"/>
                <w:color w:val="000000"/>
                <w:kern w:val="0"/>
                <w:szCs w:val="21"/>
                <w:lang w:bidi="ar"/>
              </w:rPr>
              <w:t>市直</w:t>
            </w:r>
            <w:r>
              <w:rPr>
                <w:rFonts w:hint="eastAsia" w:ascii="仿宋_GB2312" w:hAnsi="仿宋_GB2312" w:eastAsia="仿宋_GB2312" w:cs="仿宋_GB2312"/>
                <w:b w:val="0"/>
                <w:bCs w:val="0"/>
                <w:color w:val="000000"/>
                <w:kern w:val="0"/>
                <w:szCs w:val="21"/>
                <w:lang w:bidi="ar"/>
              </w:rPr>
              <w:br w:type="textWrapping"/>
            </w:r>
            <w:r>
              <w:rPr>
                <w:rFonts w:hint="eastAsia" w:ascii="仿宋_GB2312" w:hAnsi="仿宋_GB2312" w:eastAsia="仿宋_GB2312" w:cs="仿宋_GB2312"/>
                <w:b w:val="0"/>
                <w:bCs w:val="0"/>
                <w:color w:val="000000"/>
                <w:kern w:val="0"/>
                <w:szCs w:val="21"/>
                <w:lang w:bidi="ar"/>
              </w:rPr>
              <w:t>单位</w:t>
            </w:r>
            <w:r>
              <w:rPr>
                <w:rFonts w:hint="eastAsia" w:ascii="仿宋_GB2312" w:hAnsi="仿宋_GB2312" w:eastAsia="仿宋_GB2312" w:cs="仿宋_GB2312"/>
                <w:b w:val="0"/>
                <w:bCs w:val="0"/>
                <w:color w:val="000000"/>
                <w:kern w:val="0"/>
                <w:szCs w:val="21"/>
                <w:lang w:bidi="ar"/>
              </w:rPr>
              <w:br w:type="textWrapping"/>
            </w:r>
            <w:r>
              <w:rPr>
                <w:rFonts w:hint="eastAsia" w:ascii="仿宋_GB2312" w:hAnsi="仿宋_GB2312" w:eastAsia="仿宋_GB2312" w:cs="仿宋_GB2312"/>
                <w:b w:val="0"/>
                <w:bCs w:val="0"/>
                <w:color w:val="000000"/>
                <w:kern w:val="0"/>
                <w:szCs w:val="21"/>
                <w:lang w:bidi="ar"/>
              </w:rPr>
              <w:t>（8）</w:t>
            </w:r>
            <w:r>
              <w:rPr>
                <w:rFonts w:hint="eastAsia" w:ascii="仿宋_GB2312" w:hAnsi="仿宋_GB2312" w:eastAsia="仿宋_GB2312" w:cs="仿宋_GB2312"/>
                <w:b w:val="0"/>
                <w:bCs w:val="0"/>
                <w:color w:val="000000"/>
                <w:kern w:val="0"/>
                <w:szCs w:val="21"/>
                <w:lang w:bidi="ar"/>
              </w:rPr>
              <w:br w:type="textWrapping"/>
            </w:r>
            <w:r>
              <w:rPr>
                <w:rFonts w:hint="eastAsia" w:ascii="仿宋_GB2312" w:hAnsi="仿宋_GB2312" w:eastAsia="仿宋_GB2312" w:cs="仿宋_GB2312"/>
                <w:b w:val="0"/>
                <w:bCs w:val="0"/>
                <w:color w:val="000000"/>
                <w:kern w:val="0"/>
                <w:szCs w:val="21"/>
                <w:lang w:bidi="ar"/>
              </w:rPr>
              <w:br w:type="textWrapping"/>
            </w:r>
          </w:p>
        </w:tc>
        <w:tc>
          <w:tcPr>
            <w:tcW w:w="1706" w:type="dxa"/>
            <w:vAlign w:val="center"/>
          </w:tcPr>
          <w:p w14:paraId="21F68FA0">
            <w:pPr>
              <w:keepNext w:val="0"/>
              <w:keepLines w:val="0"/>
              <w:pageBreakBefore w:val="0"/>
              <w:widowControl/>
              <w:kinsoku/>
              <w:wordWrap/>
              <w:overflowPunct/>
              <w:topLinePunct w:val="0"/>
              <w:autoSpaceDE/>
              <w:autoSpaceDN/>
              <w:bidi w:val="0"/>
              <w:adjustRightInd/>
              <w:snapToGrid/>
              <w:spacing w:line="340" w:lineRule="exact"/>
              <w:jc w:val="center"/>
              <w:textAlignment w:val="center"/>
              <w:rPr>
                <w:rFonts w:hint="eastAsia" w:ascii="仿宋_GB2312" w:hAnsi="仿宋_GB2312" w:eastAsia="仿宋_GB2312" w:cs="仿宋_GB2312"/>
                <w:b w:val="0"/>
                <w:bCs w:val="0"/>
                <w:szCs w:val="21"/>
              </w:rPr>
            </w:pPr>
            <w:r>
              <w:rPr>
                <w:rFonts w:hint="eastAsia" w:ascii="仿宋_GB2312" w:hAnsi="仿宋_GB2312" w:eastAsia="仿宋_GB2312" w:cs="仿宋_GB2312"/>
                <w:b w:val="0"/>
                <w:bCs w:val="0"/>
                <w:color w:val="000000"/>
                <w:kern w:val="0"/>
                <w:szCs w:val="21"/>
                <w:lang w:bidi="ar"/>
              </w:rPr>
              <w:t>大明湖地方级风景名胜区</w:t>
            </w:r>
          </w:p>
        </w:tc>
        <w:tc>
          <w:tcPr>
            <w:tcW w:w="1963" w:type="dxa"/>
            <w:vAlign w:val="center"/>
          </w:tcPr>
          <w:p w14:paraId="1B43A6C2">
            <w:pPr>
              <w:keepNext w:val="0"/>
              <w:keepLines w:val="0"/>
              <w:pageBreakBefore w:val="0"/>
              <w:widowControl/>
              <w:kinsoku/>
              <w:wordWrap/>
              <w:overflowPunct/>
              <w:topLinePunct w:val="0"/>
              <w:autoSpaceDE/>
              <w:autoSpaceDN/>
              <w:bidi w:val="0"/>
              <w:adjustRightInd/>
              <w:snapToGrid/>
              <w:spacing w:line="340" w:lineRule="exact"/>
              <w:jc w:val="center"/>
              <w:textAlignment w:val="center"/>
              <w:rPr>
                <w:rFonts w:hint="eastAsia" w:ascii="仿宋_GB2312" w:hAnsi="仿宋_GB2312" w:eastAsia="仿宋_GB2312" w:cs="仿宋_GB2312"/>
                <w:b w:val="0"/>
                <w:bCs w:val="0"/>
                <w:szCs w:val="21"/>
              </w:rPr>
            </w:pPr>
            <w:r>
              <w:rPr>
                <w:rFonts w:hint="eastAsia" w:ascii="仿宋_GB2312" w:hAnsi="仿宋_GB2312" w:eastAsia="仿宋_GB2312" w:cs="仿宋_GB2312"/>
                <w:b w:val="0"/>
                <w:bCs w:val="0"/>
                <w:color w:val="000000"/>
                <w:kern w:val="0"/>
                <w:szCs w:val="21"/>
                <w:lang w:bidi="ar"/>
              </w:rPr>
              <w:t>天下第一泉风景区服务中心</w:t>
            </w:r>
          </w:p>
        </w:tc>
        <w:tc>
          <w:tcPr>
            <w:tcW w:w="3289" w:type="dxa"/>
            <w:vAlign w:val="center"/>
          </w:tcPr>
          <w:p w14:paraId="17AA4551">
            <w:pPr>
              <w:keepNext w:val="0"/>
              <w:keepLines w:val="0"/>
              <w:pageBreakBefore w:val="0"/>
              <w:widowControl/>
              <w:kinsoku/>
              <w:wordWrap/>
              <w:overflowPunct/>
              <w:topLinePunct w:val="0"/>
              <w:autoSpaceDE/>
              <w:autoSpaceDN/>
              <w:bidi w:val="0"/>
              <w:adjustRightInd/>
              <w:snapToGrid/>
              <w:spacing w:line="340" w:lineRule="exact"/>
              <w:jc w:val="left"/>
              <w:textAlignment w:val="center"/>
              <w:rPr>
                <w:rFonts w:hint="eastAsia" w:ascii="仿宋_GB2312" w:hAnsi="仿宋_GB2312" w:eastAsia="仿宋_GB2312" w:cs="仿宋_GB2312"/>
                <w:b w:val="0"/>
                <w:bCs w:val="0"/>
                <w:szCs w:val="21"/>
              </w:rPr>
            </w:pPr>
            <w:r>
              <w:rPr>
                <w:rFonts w:hint="eastAsia" w:ascii="仿宋_GB2312" w:hAnsi="仿宋_GB2312" w:eastAsia="仿宋_GB2312" w:cs="仿宋_GB2312"/>
                <w:b w:val="0"/>
                <w:bCs w:val="0"/>
                <w:color w:val="000000"/>
                <w:kern w:val="0"/>
                <w:szCs w:val="21"/>
              </w:rPr>
              <w:t>泉水文化｜水生动植物观察｜陆生植物认知观察｜生物多样性研究等</w:t>
            </w:r>
          </w:p>
        </w:tc>
        <w:tc>
          <w:tcPr>
            <w:tcW w:w="524" w:type="dxa"/>
            <w:vAlign w:val="center"/>
          </w:tcPr>
          <w:p w14:paraId="3DCEDC84">
            <w:pPr>
              <w:widowControl/>
              <w:spacing w:line="340" w:lineRule="exact"/>
              <w:jc w:val="center"/>
              <w:rPr>
                <w:rFonts w:hint="eastAsia" w:ascii="仿宋" w:hAnsi="仿宋" w:eastAsia="仿宋" w:cs="黑体"/>
                <w:szCs w:val="21"/>
              </w:rPr>
            </w:pPr>
          </w:p>
        </w:tc>
      </w:tr>
      <w:tr w14:paraId="5981E3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87" w:type="dxa"/>
            <w:vAlign w:val="center"/>
          </w:tcPr>
          <w:p w14:paraId="564DCA4D">
            <w:pPr>
              <w:keepNext w:val="0"/>
              <w:keepLines w:val="0"/>
              <w:pageBreakBefore w:val="0"/>
              <w:widowControl/>
              <w:kinsoku/>
              <w:wordWrap/>
              <w:overflowPunct/>
              <w:topLinePunct w:val="0"/>
              <w:autoSpaceDE/>
              <w:autoSpaceDN/>
              <w:bidi w:val="0"/>
              <w:adjustRightInd/>
              <w:snapToGrid/>
              <w:spacing w:line="340" w:lineRule="exact"/>
              <w:jc w:val="center"/>
              <w:textAlignment w:val="center"/>
              <w:rPr>
                <w:rFonts w:hint="eastAsia" w:ascii="仿宋_GB2312" w:hAnsi="仿宋_GB2312" w:eastAsia="仿宋_GB2312" w:cs="仿宋_GB2312"/>
                <w:b w:val="0"/>
                <w:bCs w:val="0"/>
                <w:color w:val="000000"/>
                <w:kern w:val="0"/>
                <w:szCs w:val="21"/>
                <w:lang w:bidi="ar"/>
              </w:rPr>
            </w:pPr>
            <w:r>
              <w:rPr>
                <w:rFonts w:hint="eastAsia" w:ascii="仿宋_GB2312" w:hAnsi="仿宋_GB2312" w:eastAsia="仿宋_GB2312" w:cs="仿宋_GB2312"/>
                <w:b w:val="0"/>
                <w:bCs w:val="0"/>
                <w:color w:val="000000"/>
                <w:kern w:val="0"/>
                <w:szCs w:val="21"/>
                <w:lang w:bidi="ar"/>
              </w:rPr>
              <w:t>24</w:t>
            </w:r>
          </w:p>
        </w:tc>
        <w:tc>
          <w:tcPr>
            <w:tcW w:w="947" w:type="dxa"/>
            <w:vMerge w:val="continue"/>
            <w:vAlign w:val="center"/>
          </w:tcPr>
          <w:p w14:paraId="011F1FCA">
            <w:pPr>
              <w:keepNext w:val="0"/>
              <w:keepLines w:val="0"/>
              <w:pageBreakBefore w:val="0"/>
              <w:widowControl/>
              <w:kinsoku/>
              <w:wordWrap/>
              <w:overflowPunct/>
              <w:topLinePunct w:val="0"/>
              <w:autoSpaceDE/>
              <w:autoSpaceDN/>
              <w:bidi w:val="0"/>
              <w:adjustRightInd/>
              <w:snapToGrid/>
              <w:spacing w:line="340" w:lineRule="exact"/>
              <w:jc w:val="center"/>
              <w:textAlignment w:val="center"/>
              <w:rPr>
                <w:rFonts w:hint="eastAsia" w:ascii="仿宋_GB2312" w:hAnsi="仿宋_GB2312" w:eastAsia="仿宋_GB2312" w:cs="仿宋_GB2312"/>
                <w:b w:val="0"/>
                <w:bCs w:val="0"/>
                <w:color w:val="000000"/>
                <w:kern w:val="0"/>
                <w:szCs w:val="21"/>
                <w:lang w:bidi="ar"/>
              </w:rPr>
            </w:pPr>
          </w:p>
        </w:tc>
        <w:tc>
          <w:tcPr>
            <w:tcW w:w="1706" w:type="dxa"/>
            <w:vAlign w:val="center"/>
          </w:tcPr>
          <w:p w14:paraId="3F5DE432">
            <w:pPr>
              <w:keepNext w:val="0"/>
              <w:keepLines w:val="0"/>
              <w:pageBreakBefore w:val="0"/>
              <w:widowControl/>
              <w:kinsoku/>
              <w:wordWrap/>
              <w:overflowPunct/>
              <w:topLinePunct w:val="0"/>
              <w:autoSpaceDE/>
              <w:autoSpaceDN/>
              <w:bidi w:val="0"/>
              <w:adjustRightInd/>
              <w:snapToGrid/>
              <w:spacing w:line="340" w:lineRule="exact"/>
              <w:jc w:val="center"/>
              <w:textAlignment w:val="center"/>
              <w:rPr>
                <w:rFonts w:hint="eastAsia" w:ascii="仿宋_GB2312" w:hAnsi="仿宋_GB2312" w:eastAsia="仿宋_GB2312" w:cs="仿宋_GB2312"/>
                <w:b w:val="0"/>
                <w:bCs w:val="0"/>
                <w:szCs w:val="21"/>
              </w:rPr>
            </w:pPr>
            <w:r>
              <w:rPr>
                <w:rFonts w:hint="eastAsia" w:ascii="仿宋_GB2312" w:hAnsi="仿宋_GB2312" w:eastAsia="仿宋_GB2312" w:cs="仿宋_GB2312"/>
                <w:b w:val="0"/>
                <w:bCs w:val="0"/>
                <w:color w:val="000000"/>
                <w:kern w:val="0"/>
                <w:szCs w:val="21"/>
                <w:lang w:bidi="ar"/>
              </w:rPr>
              <w:t>千佛山国家级风景名胜区</w:t>
            </w:r>
          </w:p>
        </w:tc>
        <w:tc>
          <w:tcPr>
            <w:tcW w:w="1963" w:type="dxa"/>
            <w:vMerge w:val="restart"/>
            <w:vAlign w:val="center"/>
          </w:tcPr>
          <w:p w14:paraId="4AEBB7F1">
            <w:pPr>
              <w:keepNext w:val="0"/>
              <w:keepLines w:val="0"/>
              <w:pageBreakBefore w:val="0"/>
              <w:widowControl/>
              <w:kinsoku/>
              <w:wordWrap/>
              <w:overflowPunct/>
              <w:topLinePunct w:val="0"/>
              <w:autoSpaceDE/>
              <w:autoSpaceDN/>
              <w:bidi w:val="0"/>
              <w:adjustRightInd/>
              <w:snapToGrid/>
              <w:spacing w:line="340" w:lineRule="exact"/>
              <w:jc w:val="center"/>
              <w:textAlignment w:val="center"/>
              <w:rPr>
                <w:rFonts w:hint="eastAsia" w:ascii="仿宋_GB2312" w:hAnsi="仿宋_GB2312" w:eastAsia="仿宋_GB2312" w:cs="仿宋_GB2312"/>
                <w:b w:val="0"/>
                <w:bCs w:val="0"/>
                <w:color w:val="000000"/>
                <w:kern w:val="0"/>
                <w:szCs w:val="21"/>
                <w:lang w:bidi="ar"/>
              </w:rPr>
            </w:pPr>
            <w:r>
              <w:rPr>
                <w:rFonts w:hint="eastAsia" w:ascii="仿宋_GB2312" w:hAnsi="仿宋_GB2312" w:eastAsia="仿宋_GB2312" w:cs="仿宋_GB2312"/>
                <w:b w:val="0"/>
                <w:bCs w:val="0"/>
                <w:color w:val="000000"/>
                <w:kern w:val="0"/>
                <w:szCs w:val="21"/>
                <w:lang w:bidi="ar"/>
              </w:rPr>
              <w:t>市公园发展服务</w:t>
            </w:r>
          </w:p>
          <w:p w14:paraId="065ACAA5">
            <w:pPr>
              <w:keepNext w:val="0"/>
              <w:keepLines w:val="0"/>
              <w:pageBreakBefore w:val="0"/>
              <w:widowControl/>
              <w:kinsoku/>
              <w:wordWrap/>
              <w:overflowPunct/>
              <w:topLinePunct w:val="0"/>
              <w:autoSpaceDE/>
              <w:autoSpaceDN/>
              <w:bidi w:val="0"/>
              <w:adjustRightInd/>
              <w:snapToGrid/>
              <w:spacing w:line="340" w:lineRule="exact"/>
              <w:jc w:val="center"/>
              <w:textAlignment w:val="center"/>
              <w:rPr>
                <w:rFonts w:hint="eastAsia" w:ascii="仿宋_GB2312" w:hAnsi="仿宋_GB2312" w:eastAsia="仿宋_GB2312" w:cs="仿宋_GB2312"/>
                <w:b w:val="0"/>
                <w:bCs w:val="0"/>
                <w:szCs w:val="21"/>
              </w:rPr>
            </w:pPr>
            <w:r>
              <w:rPr>
                <w:rFonts w:hint="eastAsia" w:ascii="仿宋_GB2312" w:hAnsi="仿宋_GB2312" w:eastAsia="仿宋_GB2312" w:cs="仿宋_GB2312"/>
                <w:b w:val="0"/>
                <w:bCs w:val="0"/>
                <w:color w:val="000000"/>
                <w:kern w:val="0"/>
                <w:szCs w:val="21"/>
                <w:lang w:bidi="ar"/>
              </w:rPr>
              <w:t>中心</w:t>
            </w:r>
          </w:p>
        </w:tc>
        <w:tc>
          <w:tcPr>
            <w:tcW w:w="3289" w:type="dxa"/>
            <w:vAlign w:val="center"/>
          </w:tcPr>
          <w:p w14:paraId="5D0DC257">
            <w:pPr>
              <w:keepNext w:val="0"/>
              <w:keepLines w:val="0"/>
              <w:pageBreakBefore w:val="0"/>
              <w:widowControl/>
              <w:kinsoku/>
              <w:wordWrap/>
              <w:overflowPunct/>
              <w:topLinePunct w:val="0"/>
              <w:autoSpaceDE/>
              <w:autoSpaceDN/>
              <w:bidi w:val="0"/>
              <w:adjustRightInd/>
              <w:snapToGrid/>
              <w:spacing w:line="340" w:lineRule="exact"/>
              <w:jc w:val="left"/>
              <w:textAlignment w:val="center"/>
              <w:rPr>
                <w:rFonts w:hint="eastAsia" w:ascii="仿宋_GB2312" w:hAnsi="仿宋_GB2312" w:eastAsia="仿宋_GB2312" w:cs="仿宋_GB2312"/>
                <w:b w:val="0"/>
                <w:bCs w:val="0"/>
                <w:szCs w:val="21"/>
              </w:rPr>
            </w:pPr>
            <w:r>
              <w:rPr>
                <w:rFonts w:hint="eastAsia" w:ascii="仿宋_GB2312" w:hAnsi="仿宋_GB2312" w:eastAsia="仿宋_GB2312" w:cs="仿宋_GB2312"/>
                <w:b w:val="0"/>
                <w:bCs w:val="0"/>
                <w:color w:val="000000"/>
                <w:kern w:val="0"/>
                <w:szCs w:val="21"/>
                <w:lang w:bidi="ar"/>
              </w:rPr>
              <w:t>植物系列课程（植物笔记、植物美育、植物手工）｜康养体验（徒步、健身）｜舜耕文化研学（尧舜文化）等</w:t>
            </w:r>
          </w:p>
        </w:tc>
        <w:tc>
          <w:tcPr>
            <w:tcW w:w="524" w:type="dxa"/>
            <w:vAlign w:val="center"/>
          </w:tcPr>
          <w:p w14:paraId="39D0CC13">
            <w:pPr>
              <w:widowControl/>
              <w:spacing w:line="340" w:lineRule="exact"/>
              <w:jc w:val="center"/>
              <w:rPr>
                <w:rFonts w:hint="eastAsia" w:ascii="仿宋" w:hAnsi="仿宋" w:eastAsia="仿宋" w:cs="黑体"/>
                <w:szCs w:val="21"/>
              </w:rPr>
            </w:pPr>
          </w:p>
        </w:tc>
      </w:tr>
      <w:tr w14:paraId="68020A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87" w:type="dxa"/>
            <w:vAlign w:val="center"/>
          </w:tcPr>
          <w:p w14:paraId="1310CE79">
            <w:pPr>
              <w:keepNext w:val="0"/>
              <w:keepLines w:val="0"/>
              <w:pageBreakBefore w:val="0"/>
              <w:widowControl/>
              <w:kinsoku/>
              <w:wordWrap/>
              <w:overflowPunct/>
              <w:topLinePunct w:val="0"/>
              <w:autoSpaceDE/>
              <w:autoSpaceDN/>
              <w:bidi w:val="0"/>
              <w:adjustRightInd/>
              <w:snapToGrid/>
              <w:spacing w:line="340" w:lineRule="exact"/>
              <w:jc w:val="center"/>
              <w:textAlignment w:val="center"/>
              <w:rPr>
                <w:rFonts w:hint="eastAsia" w:ascii="仿宋_GB2312" w:hAnsi="仿宋_GB2312" w:eastAsia="仿宋_GB2312" w:cs="仿宋_GB2312"/>
                <w:b w:val="0"/>
                <w:bCs w:val="0"/>
                <w:szCs w:val="21"/>
              </w:rPr>
            </w:pPr>
            <w:r>
              <w:rPr>
                <w:rFonts w:hint="eastAsia" w:ascii="仿宋_GB2312" w:hAnsi="仿宋_GB2312" w:eastAsia="仿宋_GB2312" w:cs="仿宋_GB2312"/>
                <w:b w:val="0"/>
                <w:bCs w:val="0"/>
                <w:szCs w:val="21"/>
              </w:rPr>
              <w:t>25</w:t>
            </w:r>
          </w:p>
        </w:tc>
        <w:tc>
          <w:tcPr>
            <w:tcW w:w="947" w:type="dxa"/>
            <w:vMerge w:val="continue"/>
            <w:vAlign w:val="center"/>
          </w:tcPr>
          <w:p w14:paraId="38F6E1D0">
            <w:pPr>
              <w:keepNext w:val="0"/>
              <w:keepLines w:val="0"/>
              <w:pageBreakBefore w:val="0"/>
              <w:widowControl/>
              <w:kinsoku/>
              <w:wordWrap/>
              <w:overflowPunct/>
              <w:topLinePunct w:val="0"/>
              <w:autoSpaceDE/>
              <w:autoSpaceDN/>
              <w:bidi w:val="0"/>
              <w:adjustRightInd/>
              <w:snapToGrid/>
              <w:spacing w:line="340" w:lineRule="exact"/>
              <w:jc w:val="center"/>
              <w:rPr>
                <w:rFonts w:hint="eastAsia" w:ascii="仿宋_GB2312" w:hAnsi="仿宋_GB2312" w:eastAsia="仿宋_GB2312" w:cs="仿宋_GB2312"/>
                <w:b w:val="0"/>
                <w:bCs w:val="0"/>
                <w:szCs w:val="21"/>
              </w:rPr>
            </w:pPr>
          </w:p>
        </w:tc>
        <w:tc>
          <w:tcPr>
            <w:tcW w:w="1706" w:type="dxa"/>
            <w:vAlign w:val="center"/>
          </w:tcPr>
          <w:p w14:paraId="7BA467BC">
            <w:pPr>
              <w:keepNext w:val="0"/>
              <w:keepLines w:val="0"/>
              <w:pageBreakBefore w:val="0"/>
              <w:widowControl/>
              <w:kinsoku/>
              <w:wordWrap/>
              <w:overflowPunct/>
              <w:topLinePunct w:val="0"/>
              <w:autoSpaceDE/>
              <w:autoSpaceDN/>
              <w:bidi w:val="0"/>
              <w:adjustRightInd/>
              <w:snapToGrid/>
              <w:spacing w:line="340" w:lineRule="exact"/>
              <w:jc w:val="center"/>
              <w:textAlignment w:val="center"/>
              <w:rPr>
                <w:rFonts w:hint="eastAsia" w:ascii="仿宋_GB2312" w:hAnsi="仿宋_GB2312" w:eastAsia="仿宋_GB2312" w:cs="仿宋_GB2312"/>
                <w:b w:val="0"/>
                <w:bCs w:val="0"/>
                <w:szCs w:val="21"/>
              </w:rPr>
            </w:pPr>
            <w:r>
              <w:rPr>
                <w:rFonts w:hint="eastAsia" w:ascii="仿宋_GB2312" w:hAnsi="仿宋_GB2312" w:eastAsia="仿宋_GB2312" w:cs="仿宋_GB2312"/>
                <w:b w:val="0"/>
                <w:bCs w:val="0"/>
                <w:color w:val="000000"/>
                <w:kern w:val="0"/>
                <w:szCs w:val="21"/>
                <w:lang w:bidi="ar"/>
              </w:rPr>
              <w:t>森林公园</w:t>
            </w:r>
          </w:p>
        </w:tc>
        <w:tc>
          <w:tcPr>
            <w:tcW w:w="1963" w:type="dxa"/>
            <w:vMerge w:val="continue"/>
            <w:vAlign w:val="center"/>
          </w:tcPr>
          <w:p w14:paraId="622F5411">
            <w:pPr>
              <w:keepNext w:val="0"/>
              <w:keepLines w:val="0"/>
              <w:pageBreakBefore w:val="0"/>
              <w:widowControl/>
              <w:kinsoku/>
              <w:wordWrap/>
              <w:overflowPunct/>
              <w:topLinePunct w:val="0"/>
              <w:autoSpaceDE/>
              <w:autoSpaceDN/>
              <w:bidi w:val="0"/>
              <w:adjustRightInd/>
              <w:snapToGrid/>
              <w:spacing w:line="340" w:lineRule="exact"/>
              <w:jc w:val="center"/>
              <w:textAlignment w:val="center"/>
              <w:rPr>
                <w:rFonts w:hint="eastAsia" w:ascii="仿宋_GB2312" w:hAnsi="仿宋_GB2312" w:eastAsia="仿宋_GB2312" w:cs="仿宋_GB2312"/>
                <w:b w:val="0"/>
                <w:bCs w:val="0"/>
                <w:szCs w:val="21"/>
              </w:rPr>
            </w:pPr>
          </w:p>
        </w:tc>
        <w:tc>
          <w:tcPr>
            <w:tcW w:w="3289" w:type="dxa"/>
            <w:vAlign w:val="center"/>
          </w:tcPr>
          <w:p w14:paraId="558F772B">
            <w:pPr>
              <w:keepNext w:val="0"/>
              <w:keepLines w:val="0"/>
              <w:pageBreakBefore w:val="0"/>
              <w:widowControl/>
              <w:kinsoku/>
              <w:wordWrap/>
              <w:overflowPunct/>
              <w:topLinePunct w:val="0"/>
              <w:autoSpaceDE/>
              <w:autoSpaceDN/>
              <w:bidi w:val="0"/>
              <w:adjustRightInd/>
              <w:snapToGrid/>
              <w:spacing w:line="340" w:lineRule="exact"/>
              <w:jc w:val="left"/>
              <w:textAlignment w:val="center"/>
              <w:rPr>
                <w:rFonts w:hint="eastAsia" w:ascii="仿宋_GB2312" w:hAnsi="仿宋_GB2312" w:eastAsia="仿宋_GB2312" w:cs="仿宋_GB2312"/>
                <w:b w:val="0"/>
                <w:bCs w:val="0"/>
                <w:szCs w:val="21"/>
              </w:rPr>
            </w:pPr>
            <w:r>
              <w:rPr>
                <w:rFonts w:hint="eastAsia" w:ascii="仿宋_GB2312" w:hAnsi="仿宋_GB2312" w:eastAsia="仿宋_GB2312" w:cs="仿宋_GB2312"/>
                <w:b w:val="0"/>
                <w:bCs w:val="0"/>
                <w:kern w:val="0"/>
                <w:szCs w:val="21"/>
              </w:rPr>
              <w:t>“花溪”自然径｜植物科普|自然观察|自然美育手工制作等</w:t>
            </w:r>
          </w:p>
        </w:tc>
        <w:tc>
          <w:tcPr>
            <w:tcW w:w="524" w:type="dxa"/>
            <w:vAlign w:val="center"/>
          </w:tcPr>
          <w:p w14:paraId="7478B256">
            <w:pPr>
              <w:widowControl/>
              <w:spacing w:line="340" w:lineRule="exact"/>
              <w:jc w:val="center"/>
              <w:rPr>
                <w:rFonts w:hint="eastAsia" w:ascii="仿宋" w:hAnsi="仿宋" w:eastAsia="仿宋" w:cs="黑体"/>
                <w:szCs w:val="21"/>
              </w:rPr>
            </w:pPr>
          </w:p>
        </w:tc>
      </w:tr>
      <w:tr w14:paraId="2576E0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87" w:type="dxa"/>
            <w:vAlign w:val="center"/>
          </w:tcPr>
          <w:p w14:paraId="376162CD">
            <w:pPr>
              <w:keepNext w:val="0"/>
              <w:keepLines w:val="0"/>
              <w:pageBreakBefore w:val="0"/>
              <w:widowControl/>
              <w:kinsoku/>
              <w:wordWrap/>
              <w:overflowPunct/>
              <w:topLinePunct w:val="0"/>
              <w:autoSpaceDE/>
              <w:autoSpaceDN/>
              <w:bidi w:val="0"/>
              <w:adjustRightInd/>
              <w:snapToGrid/>
              <w:spacing w:line="340" w:lineRule="exact"/>
              <w:jc w:val="center"/>
              <w:textAlignment w:val="center"/>
              <w:rPr>
                <w:rFonts w:hint="eastAsia" w:ascii="仿宋_GB2312" w:hAnsi="仿宋_GB2312" w:eastAsia="仿宋_GB2312" w:cs="仿宋_GB2312"/>
                <w:b w:val="0"/>
                <w:bCs w:val="0"/>
                <w:szCs w:val="21"/>
              </w:rPr>
            </w:pPr>
            <w:r>
              <w:rPr>
                <w:rFonts w:hint="eastAsia" w:ascii="仿宋_GB2312" w:hAnsi="仿宋_GB2312" w:eastAsia="仿宋_GB2312" w:cs="仿宋_GB2312"/>
                <w:b w:val="0"/>
                <w:bCs w:val="0"/>
                <w:color w:val="000000"/>
                <w:kern w:val="0"/>
                <w:szCs w:val="21"/>
                <w:lang w:bidi="ar"/>
              </w:rPr>
              <w:t>26</w:t>
            </w:r>
          </w:p>
        </w:tc>
        <w:tc>
          <w:tcPr>
            <w:tcW w:w="947" w:type="dxa"/>
            <w:vMerge w:val="continue"/>
            <w:vAlign w:val="center"/>
          </w:tcPr>
          <w:p w14:paraId="547AB6ED">
            <w:pPr>
              <w:keepNext w:val="0"/>
              <w:keepLines w:val="0"/>
              <w:pageBreakBefore w:val="0"/>
              <w:widowControl/>
              <w:kinsoku/>
              <w:wordWrap/>
              <w:overflowPunct/>
              <w:topLinePunct w:val="0"/>
              <w:autoSpaceDE/>
              <w:autoSpaceDN/>
              <w:bidi w:val="0"/>
              <w:adjustRightInd/>
              <w:snapToGrid/>
              <w:spacing w:line="340" w:lineRule="exact"/>
              <w:jc w:val="center"/>
              <w:rPr>
                <w:rFonts w:hint="eastAsia" w:ascii="仿宋_GB2312" w:hAnsi="仿宋_GB2312" w:eastAsia="仿宋_GB2312" w:cs="仿宋_GB2312"/>
                <w:b w:val="0"/>
                <w:bCs w:val="0"/>
                <w:szCs w:val="21"/>
              </w:rPr>
            </w:pPr>
          </w:p>
        </w:tc>
        <w:tc>
          <w:tcPr>
            <w:tcW w:w="1706" w:type="dxa"/>
            <w:vAlign w:val="center"/>
          </w:tcPr>
          <w:p w14:paraId="4CE2A673">
            <w:pPr>
              <w:keepNext w:val="0"/>
              <w:keepLines w:val="0"/>
              <w:pageBreakBefore w:val="0"/>
              <w:widowControl/>
              <w:kinsoku/>
              <w:wordWrap/>
              <w:overflowPunct/>
              <w:topLinePunct w:val="0"/>
              <w:autoSpaceDE/>
              <w:autoSpaceDN/>
              <w:bidi w:val="0"/>
              <w:adjustRightInd/>
              <w:snapToGrid/>
              <w:spacing w:line="340" w:lineRule="exact"/>
              <w:jc w:val="center"/>
              <w:textAlignment w:val="center"/>
              <w:rPr>
                <w:rFonts w:hint="eastAsia" w:ascii="仿宋_GB2312" w:hAnsi="仿宋_GB2312" w:eastAsia="仿宋_GB2312" w:cs="仿宋_GB2312"/>
                <w:b w:val="0"/>
                <w:bCs w:val="0"/>
                <w:szCs w:val="21"/>
              </w:rPr>
            </w:pPr>
            <w:r>
              <w:rPr>
                <w:rFonts w:hint="eastAsia" w:ascii="仿宋_GB2312" w:hAnsi="仿宋_GB2312" w:eastAsia="仿宋_GB2312" w:cs="仿宋_GB2312"/>
                <w:b w:val="0"/>
                <w:bCs w:val="0"/>
                <w:color w:val="000000"/>
                <w:kern w:val="0"/>
                <w:szCs w:val="21"/>
                <w:lang w:bidi="ar"/>
              </w:rPr>
              <w:t>植物园</w:t>
            </w:r>
          </w:p>
        </w:tc>
        <w:tc>
          <w:tcPr>
            <w:tcW w:w="1963" w:type="dxa"/>
            <w:vMerge w:val="continue"/>
            <w:vAlign w:val="center"/>
          </w:tcPr>
          <w:p w14:paraId="0A165CF3">
            <w:pPr>
              <w:keepNext w:val="0"/>
              <w:keepLines w:val="0"/>
              <w:pageBreakBefore w:val="0"/>
              <w:widowControl/>
              <w:kinsoku/>
              <w:wordWrap/>
              <w:overflowPunct/>
              <w:topLinePunct w:val="0"/>
              <w:autoSpaceDE/>
              <w:autoSpaceDN/>
              <w:bidi w:val="0"/>
              <w:adjustRightInd/>
              <w:snapToGrid/>
              <w:spacing w:line="340" w:lineRule="exact"/>
              <w:jc w:val="center"/>
              <w:rPr>
                <w:rFonts w:hint="eastAsia" w:ascii="仿宋_GB2312" w:hAnsi="仿宋_GB2312" w:eastAsia="仿宋_GB2312" w:cs="仿宋_GB2312"/>
                <w:b w:val="0"/>
                <w:bCs w:val="0"/>
                <w:szCs w:val="21"/>
              </w:rPr>
            </w:pPr>
          </w:p>
        </w:tc>
        <w:tc>
          <w:tcPr>
            <w:tcW w:w="3289" w:type="dxa"/>
            <w:vAlign w:val="center"/>
          </w:tcPr>
          <w:p w14:paraId="593B85B5">
            <w:pPr>
              <w:keepNext w:val="0"/>
              <w:keepLines w:val="0"/>
              <w:pageBreakBefore w:val="0"/>
              <w:widowControl/>
              <w:kinsoku/>
              <w:wordWrap/>
              <w:overflowPunct/>
              <w:topLinePunct w:val="0"/>
              <w:autoSpaceDE/>
              <w:autoSpaceDN/>
              <w:bidi w:val="0"/>
              <w:adjustRightInd/>
              <w:snapToGrid/>
              <w:spacing w:line="340" w:lineRule="exact"/>
              <w:jc w:val="left"/>
              <w:textAlignment w:val="center"/>
              <w:rPr>
                <w:rFonts w:hint="eastAsia" w:ascii="仿宋_GB2312" w:hAnsi="仿宋_GB2312" w:eastAsia="仿宋_GB2312" w:cs="仿宋_GB2312"/>
                <w:b w:val="0"/>
                <w:bCs w:val="0"/>
                <w:szCs w:val="21"/>
              </w:rPr>
            </w:pPr>
            <w:r>
              <w:rPr>
                <w:rFonts w:hint="eastAsia" w:ascii="仿宋_GB2312" w:hAnsi="仿宋_GB2312" w:eastAsia="仿宋_GB2312" w:cs="仿宋_GB2312"/>
                <w:b w:val="0"/>
                <w:bCs w:val="0"/>
                <w:kern w:val="0"/>
                <w:szCs w:val="21"/>
              </w:rPr>
              <w:t>植物科普馆｜植物科普｜热带植物科普｜昆虫科普｜自然观察等</w:t>
            </w:r>
          </w:p>
        </w:tc>
        <w:tc>
          <w:tcPr>
            <w:tcW w:w="524" w:type="dxa"/>
            <w:vAlign w:val="center"/>
          </w:tcPr>
          <w:p w14:paraId="3883206B">
            <w:pPr>
              <w:widowControl/>
              <w:spacing w:line="340" w:lineRule="exact"/>
              <w:jc w:val="center"/>
              <w:rPr>
                <w:rFonts w:hint="eastAsia" w:ascii="仿宋" w:hAnsi="仿宋" w:eastAsia="仿宋" w:cs="黑体"/>
                <w:szCs w:val="21"/>
              </w:rPr>
            </w:pPr>
          </w:p>
        </w:tc>
      </w:tr>
      <w:tr w14:paraId="48838D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1" w:hRule="atLeast"/>
          <w:jc w:val="center"/>
        </w:trPr>
        <w:tc>
          <w:tcPr>
            <w:tcW w:w="587" w:type="dxa"/>
            <w:vAlign w:val="center"/>
          </w:tcPr>
          <w:p w14:paraId="54AEEDD5">
            <w:pPr>
              <w:keepNext w:val="0"/>
              <w:keepLines w:val="0"/>
              <w:pageBreakBefore w:val="0"/>
              <w:widowControl/>
              <w:kinsoku/>
              <w:wordWrap/>
              <w:overflowPunct/>
              <w:topLinePunct w:val="0"/>
              <w:autoSpaceDE/>
              <w:autoSpaceDN/>
              <w:bidi w:val="0"/>
              <w:adjustRightInd/>
              <w:snapToGrid/>
              <w:spacing w:line="340" w:lineRule="exact"/>
              <w:jc w:val="center"/>
              <w:textAlignment w:val="center"/>
              <w:rPr>
                <w:rFonts w:hint="eastAsia" w:ascii="仿宋_GB2312" w:hAnsi="仿宋_GB2312" w:eastAsia="仿宋_GB2312" w:cs="仿宋_GB2312"/>
                <w:b w:val="0"/>
                <w:bCs w:val="0"/>
                <w:szCs w:val="21"/>
              </w:rPr>
            </w:pPr>
            <w:r>
              <w:rPr>
                <w:rFonts w:hint="eastAsia" w:ascii="仿宋_GB2312" w:hAnsi="仿宋_GB2312" w:eastAsia="仿宋_GB2312" w:cs="仿宋_GB2312"/>
                <w:b w:val="0"/>
                <w:bCs w:val="0"/>
                <w:color w:val="000000"/>
                <w:kern w:val="0"/>
                <w:szCs w:val="21"/>
                <w:lang w:bidi="ar"/>
              </w:rPr>
              <w:t>27</w:t>
            </w:r>
          </w:p>
        </w:tc>
        <w:tc>
          <w:tcPr>
            <w:tcW w:w="947" w:type="dxa"/>
            <w:vMerge w:val="continue"/>
            <w:vAlign w:val="center"/>
          </w:tcPr>
          <w:p w14:paraId="1DBC864E">
            <w:pPr>
              <w:keepNext w:val="0"/>
              <w:keepLines w:val="0"/>
              <w:pageBreakBefore w:val="0"/>
              <w:widowControl/>
              <w:kinsoku/>
              <w:wordWrap/>
              <w:overflowPunct/>
              <w:topLinePunct w:val="0"/>
              <w:autoSpaceDE/>
              <w:autoSpaceDN/>
              <w:bidi w:val="0"/>
              <w:adjustRightInd/>
              <w:snapToGrid/>
              <w:spacing w:line="340" w:lineRule="exact"/>
              <w:jc w:val="center"/>
              <w:rPr>
                <w:rFonts w:hint="eastAsia" w:ascii="仿宋_GB2312" w:hAnsi="仿宋_GB2312" w:eastAsia="仿宋_GB2312" w:cs="仿宋_GB2312"/>
                <w:b w:val="0"/>
                <w:bCs w:val="0"/>
                <w:szCs w:val="21"/>
              </w:rPr>
            </w:pPr>
          </w:p>
        </w:tc>
        <w:tc>
          <w:tcPr>
            <w:tcW w:w="1706" w:type="dxa"/>
            <w:vAlign w:val="center"/>
          </w:tcPr>
          <w:p w14:paraId="58C5BA06">
            <w:pPr>
              <w:keepNext w:val="0"/>
              <w:keepLines w:val="0"/>
              <w:pageBreakBefore w:val="0"/>
              <w:widowControl/>
              <w:kinsoku/>
              <w:wordWrap/>
              <w:overflowPunct/>
              <w:topLinePunct w:val="0"/>
              <w:autoSpaceDE/>
              <w:autoSpaceDN/>
              <w:bidi w:val="0"/>
              <w:adjustRightInd/>
              <w:snapToGrid/>
              <w:spacing w:line="340" w:lineRule="exact"/>
              <w:jc w:val="center"/>
              <w:textAlignment w:val="center"/>
              <w:rPr>
                <w:rFonts w:hint="eastAsia" w:ascii="仿宋_GB2312" w:hAnsi="仿宋_GB2312" w:eastAsia="仿宋_GB2312" w:cs="仿宋_GB2312"/>
                <w:b w:val="0"/>
                <w:bCs w:val="0"/>
                <w:szCs w:val="21"/>
              </w:rPr>
            </w:pPr>
            <w:r>
              <w:rPr>
                <w:rFonts w:hint="eastAsia" w:ascii="仿宋_GB2312" w:hAnsi="仿宋_GB2312" w:eastAsia="仿宋_GB2312" w:cs="仿宋_GB2312"/>
                <w:b w:val="0"/>
                <w:bCs w:val="0"/>
                <w:color w:val="000000"/>
                <w:kern w:val="0"/>
                <w:szCs w:val="21"/>
                <w:lang w:bidi="ar"/>
              </w:rPr>
              <w:t>动物园</w:t>
            </w:r>
          </w:p>
        </w:tc>
        <w:tc>
          <w:tcPr>
            <w:tcW w:w="1963" w:type="dxa"/>
            <w:vMerge w:val="continue"/>
            <w:vAlign w:val="center"/>
          </w:tcPr>
          <w:p w14:paraId="3FB27255">
            <w:pPr>
              <w:keepNext w:val="0"/>
              <w:keepLines w:val="0"/>
              <w:pageBreakBefore w:val="0"/>
              <w:widowControl/>
              <w:kinsoku/>
              <w:wordWrap/>
              <w:overflowPunct/>
              <w:topLinePunct w:val="0"/>
              <w:autoSpaceDE/>
              <w:autoSpaceDN/>
              <w:bidi w:val="0"/>
              <w:adjustRightInd/>
              <w:snapToGrid/>
              <w:spacing w:line="340" w:lineRule="exact"/>
              <w:jc w:val="center"/>
              <w:rPr>
                <w:rFonts w:hint="eastAsia" w:ascii="仿宋_GB2312" w:hAnsi="仿宋_GB2312" w:eastAsia="仿宋_GB2312" w:cs="仿宋_GB2312"/>
                <w:b w:val="0"/>
                <w:bCs w:val="0"/>
                <w:szCs w:val="21"/>
              </w:rPr>
            </w:pPr>
          </w:p>
        </w:tc>
        <w:tc>
          <w:tcPr>
            <w:tcW w:w="3289" w:type="dxa"/>
            <w:vAlign w:val="center"/>
          </w:tcPr>
          <w:p w14:paraId="12A69974">
            <w:pPr>
              <w:keepNext w:val="0"/>
              <w:keepLines w:val="0"/>
              <w:pageBreakBefore w:val="0"/>
              <w:widowControl/>
              <w:kinsoku/>
              <w:wordWrap/>
              <w:overflowPunct/>
              <w:topLinePunct w:val="0"/>
              <w:autoSpaceDE/>
              <w:autoSpaceDN/>
              <w:bidi w:val="0"/>
              <w:adjustRightInd/>
              <w:snapToGrid/>
              <w:spacing w:line="340" w:lineRule="exact"/>
              <w:jc w:val="left"/>
              <w:textAlignment w:val="center"/>
              <w:rPr>
                <w:rFonts w:hint="eastAsia" w:ascii="仿宋_GB2312" w:hAnsi="仿宋_GB2312" w:eastAsia="仿宋_GB2312" w:cs="仿宋_GB2312"/>
                <w:b w:val="0"/>
                <w:bCs w:val="0"/>
                <w:szCs w:val="21"/>
              </w:rPr>
            </w:pPr>
            <w:r>
              <w:rPr>
                <w:rFonts w:hint="eastAsia" w:ascii="仿宋_GB2312" w:hAnsi="仿宋_GB2312" w:eastAsia="仿宋_GB2312" w:cs="仿宋_GB2312"/>
                <w:b w:val="0"/>
                <w:bCs w:val="0"/>
                <w:kern w:val="0"/>
                <w:szCs w:val="21"/>
              </w:rPr>
              <w:t>动物科普｜自然观察｜野生动物保护科普等</w:t>
            </w:r>
          </w:p>
        </w:tc>
        <w:tc>
          <w:tcPr>
            <w:tcW w:w="524" w:type="dxa"/>
            <w:vAlign w:val="center"/>
          </w:tcPr>
          <w:p w14:paraId="40E55F0D">
            <w:pPr>
              <w:widowControl/>
              <w:spacing w:line="340" w:lineRule="exact"/>
              <w:jc w:val="center"/>
              <w:rPr>
                <w:rFonts w:hint="eastAsia" w:ascii="仿宋" w:hAnsi="仿宋" w:eastAsia="仿宋" w:cs="黑体"/>
                <w:szCs w:val="21"/>
              </w:rPr>
            </w:pPr>
          </w:p>
        </w:tc>
      </w:tr>
      <w:tr w14:paraId="2F4EE2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2" w:hRule="atLeast"/>
          <w:jc w:val="center"/>
        </w:trPr>
        <w:tc>
          <w:tcPr>
            <w:tcW w:w="587" w:type="dxa"/>
            <w:vAlign w:val="center"/>
          </w:tcPr>
          <w:p w14:paraId="3AB4D397">
            <w:pPr>
              <w:keepNext w:val="0"/>
              <w:keepLines w:val="0"/>
              <w:pageBreakBefore w:val="0"/>
              <w:widowControl/>
              <w:kinsoku/>
              <w:wordWrap/>
              <w:overflowPunct/>
              <w:topLinePunct w:val="0"/>
              <w:autoSpaceDE/>
              <w:autoSpaceDN/>
              <w:bidi w:val="0"/>
              <w:adjustRightInd/>
              <w:snapToGrid/>
              <w:spacing w:line="340" w:lineRule="exact"/>
              <w:jc w:val="center"/>
              <w:textAlignment w:val="center"/>
              <w:rPr>
                <w:rFonts w:hint="eastAsia" w:ascii="仿宋_GB2312" w:hAnsi="仿宋_GB2312" w:eastAsia="仿宋_GB2312" w:cs="仿宋_GB2312"/>
                <w:b w:val="0"/>
                <w:bCs w:val="0"/>
                <w:szCs w:val="21"/>
              </w:rPr>
            </w:pPr>
            <w:r>
              <w:rPr>
                <w:rFonts w:hint="eastAsia" w:ascii="仿宋_GB2312" w:hAnsi="仿宋_GB2312" w:eastAsia="仿宋_GB2312" w:cs="仿宋_GB2312"/>
                <w:b w:val="0"/>
                <w:bCs w:val="0"/>
                <w:szCs w:val="21"/>
              </w:rPr>
              <w:t>28</w:t>
            </w:r>
          </w:p>
        </w:tc>
        <w:tc>
          <w:tcPr>
            <w:tcW w:w="947" w:type="dxa"/>
            <w:vMerge w:val="continue"/>
            <w:vAlign w:val="center"/>
          </w:tcPr>
          <w:p w14:paraId="35BFB8D9">
            <w:pPr>
              <w:keepNext w:val="0"/>
              <w:keepLines w:val="0"/>
              <w:pageBreakBefore w:val="0"/>
              <w:widowControl/>
              <w:kinsoku/>
              <w:wordWrap/>
              <w:overflowPunct/>
              <w:topLinePunct w:val="0"/>
              <w:autoSpaceDE/>
              <w:autoSpaceDN/>
              <w:bidi w:val="0"/>
              <w:adjustRightInd/>
              <w:snapToGrid/>
              <w:spacing w:line="340" w:lineRule="exact"/>
              <w:jc w:val="center"/>
              <w:rPr>
                <w:rFonts w:hint="eastAsia" w:ascii="仿宋_GB2312" w:hAnsi="仿宋_GB2312" w:eastAsia="仿宋_GB2312" w:cs="仿宋_GB2312"/>
                <w:b w:val="0"/>
                <w:bCs w:val="0"/>
                <w:szCs w:val="21"/>
              </w:rPr>
            </w:pPr>
          </w:p>
        </w:tc>
        <w:tc>
          <w:tcPr>
            <w:tcW w:w="1706" w:type="dxa"/>
            <w:vAlign w:val="center"/>
          </w:tcPr>
          <w:p w14:paraId="75AE3F34">
            <w:pPr>
              <w:keepNext w:val="0"/>
              <w:keepLines w:val="0"/>
              <w:pageBreakBefore w:val="0"/>
              <w:widowControl/>
              <w:kinsoku/>
              <w:wordWrap/>
              <w:overflowPunct/>
              <w:topLinePunct w:val="0"/>
              <w:autoSpaceDE/>
              <w:autoSpaceDN/>
              <w:bidi w:val="0"/>
              <w:adjustRightInd/>
              <w:snapToGrid/>
              <w:spacing w:line="340" w:lineRule="exact"/>
              <w:jc w:val="center"/>
              <w:textAlignment w:val="center"/>
              <w:rPr>
                <w:rFonts w:hint="eastAsia" w:ascii="仿宋_GB2312" w:hAnsi="仿宋_GB2312" w:eastAsia="仿宋_GB2312" w:cs="仿宋_GB2312"/>
                <w:b w:val="0"/>
                <w:bCs w:val="0"/>
                <w:szCs w:val="21"/>
              </w:rPr>
            </w:pPr>
            <w:r>
              <w:rPr>
                <w:rFonts w:hint="eastAsia" w:ascii="仿宋_GB2312" w:hAnsi="仿宋_GB2312" w:eastAsia="仿宋_GB2312" w:cs="仿宋_GB2312"/>
                <w:b w:val="0"/>
                <w:bCs w:val="0"/>
                <w:color w:val="000000"/>
                <w:kern w:val="0"/>
                <w:szCs w:val="21"/>
                <w:lang w:bidi="ar"/>
              </w:rPr>
              <w:t>泉城公园</w:t>
            </w:r>
          </w:p>
        </w:tc>
        <w:tc>
          <w:tcPr>
            <w:tcW w:w="1963" w:type="dxa"/>
            <w:vMerge w:val="continue"/>
            <w:vAlign w:val="center"/>
          </w:tcPr>
          <w:p w14:paraId="4DCBDA79">
            <w:pPr>
              <w:keepNext w:val="0"/>
              <w:keepLines w:val="0"/>
              <w:pageBreakBefore w:val="0"/>
              <w:widowControl/>
              <w:kinsoku/>
              <w:wordWrap/>
              <w:overflowPunct/>
              <w:topLinePunct w:val="0"/>
              <w:autoSpaceDE/>
              <w:autoSpaceDN/>
              <w:bidi w:val="0"/>
              <w:adjustRightInd/>
              <w:snapToGrid/>
              <w:spacing w:line="340" w:lineRule="exact"/>
              <w:jc w:val="center"/>
              <w:textAlignment w:val="center"/>
              <w:rPr>
                <w:rFonts w:hint="eastAsia" w:ascii="仿宋_GB2312" w:hAnsi="仿宋_GB2312" w:eastAsia="仿宋_GB2312" w:cs="仿宋_GB2312"/>
                <w:b w:val="0"/>
                <w:bCs w:val="0"/>
                <w:szCs w:val="21"/>
              </w:rPr>
            </w:pPr>
          </w:p>
        </w:tc>
        <w:tc>
          <w:tcPr>
            <w:tcW w:w="3289" w:type="dxa"/>
            <w:vAlign w:val="center"/>
          </w:tcPr>
          <w:p w14:paraId="7C171921">
            <w:pPr>
              <w:keepNext w:val="0"/>
              <w:keepLines w:val="0"/>
              <w:pageBreakBefore w:val="0"/>
              <w:widowControl/>
              <w:kinsoku/>
              <w:wordWrap/>
              <w:overflowPunct/>
              <w:topLinePunct w:val="0"/>
              <w:autoSpaceDE/>
              <w:autoSpaceDN/>
              <w:bidi w:val="0"/>
              <w:adjustRightInd/>
              <w:snapToGrid/>
              <w:spacing w:line="340" w:lineRule="exact"/>
              <w:jc w:val="left"/>
              <w:textAlignment w:val="center"/>
              <w:rPr>
                <w:rFonts w:hint="eastAsia" w:ascii="仿宋_GB2312" w:hAnsi="仿宋_GB2312" w:eastAsia="仿宋_GB2312" w:cs="仿宋_GB2312"/>
                <w:b w:val="0"/>
                <w:bCs w:val="0"/>
                <w:szCs w:val="21"/>
              </w:rPr>
            </w:pPr>
            <w:r>
              <w:rPr>
                <w:rFonts w:hint="eastAsia" w:ascii="仿宋_GB2312" w:hAnsi="仿宋_GB2312" w:eastAsia="仿宋_GB2312" w:cs="仿宋_GB2312"/>
                <w:b w:val="0"/>
                <w:bCs w:val="0"/>
                <w:color w:val="000000"/>
                <w:kern w:val="0"/>
                <w:szCs w:val="21"/>
                <w:lang w:bidi="ar"/>
              </w:rPr>
              <w:t>植物认知｜自然观察｜鸟类观察｜夜间昆虫观察等</w:t>
            </w:r>
          </w:p>
        </w:tc>
        <w:tc>
          <w:tcPr>
            <w:tcW w:w="524" w:type="dxa"/>
            <w:vAlign w:val="center"/>
          </w:tcPr>
          <w:p w14:paraId="41C5C868">
            <w:pPr>
              <w:widowControl/>
              <w:spacing w:line="340" w:lineRule="exact"/>
              <w:jc w:val="center"/>
              <w:rPr>
                <w:rFonts w:hint="eastAsia" w:ascii="仿宋" w:hAnsi="仿宋" w:eastAsia="仿宋" w:cs="黑体"/>
                <w:szCs w:val="21"/>
              </w:rPr>
            </w:pPr>
          </w:p>
        </w:tc>
      </w:tr>
      <w:tr w14:paraId="72458E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jc w:val="center"/>
        </w:trPr>
        <w:tc>
          <w:tcPr>
            <w:tcW w:w="587" w:type="dxa"/>
            <w:vAlign w:val="center"/>
          </w:tcPr>
          <w:p w14:paraId="0AC9122B">
            <w:pPr>
              <w:keepNext w:val="0"/>
              <w:keepLines w:val="0"/>
              <w:pageBreakBefore w:val="0"/>
              <w:widowControl/>
              <w:kinsoku/>
              <w:wordWrap/>
              <w:overflowPunct/>
              <w:topLinePunct w:val="0"/>
              <w:autoSpaceDE/>
              <w:autoSpaceDN/>
              <w:bidi w:val="0"/>
              <w:adjustRightInd/>
              <w:snapToGrid/>
              <w:spacing w:line="340" w:lineRule="exact"/>
              <w:jc w:val="center"/>
              <w:textAlignment w:val="center"/>
              <w:rPr>
                <w:rFonts w:hint="eastAsia" w:ascii="仿宋_GB2312" w:hAnsi="仿宋_GB2312" w:eastAsia="仿宋_GB2312" w:cs="仿宋_GB2312"/>
                <w:b w:val="0"/>
                <w:bCs w:val="0"/>
                <w:color w:val="000000"/>
                <w:kern w:val="0"/>
                <w:szCs w:val="21"/>
                <w:lang w:bidi="ar"/>
              </w:rPr>
            </w:pPr>
            <w:r>
              <w:rPr>
                <w:rFonts w:hint="eastAsia" w:ascii="仿宋_GB2312" w:hAnsi="仿宋_GB2312" w:eastAsia="仿宋_GB2312" w:cs="仿宋_GB2312"/>
                <w:b w:val="0"/>
                <w:bCs w:val="0"/>
                <w:color w:val="000000"/>
                <w:kern w:val="0"/>
                <w:szCs w:val="21"/>
                <w:lang w:bidi="ar"/>
              </w:rPr>
              <w:t>29</w:t>
            </w:r>
          </w:p>
        </w:tc>
        <w:tc>
          <w:tcPr>
            <w:tcW w:w="947" w:type="dxa"/>
            <w:vMerge w:val="continue"/>
            <w:vAlign w:val="center"/>
          </w:tcPr>
          <w:p w14:paraId="52C39E88">
            <w:pPr>
              <w:keepNext w:val="0"/>
              <w:keepLines w:val="0"/>
              <w:pageBreakBefore w:val="0"/>
              <w:widowControl/>
              <w:kinsoku/>
              <w:wordWrap/>
              <w:overflowPunct/>
              <w:topLinePunct w:val="0"/>
              <w:autoSpaceDE/>
              <w:autoSpaceDN/>
              <w:bidi w:val="0"/>
              <w:adjustRightInd/>
              <w:snapToGrid/>
              <w:spacing w:line="340" w:lineRule="exact"/>
              <w:jc w:val="center"/>
              <w:textAlignment w:val="center"/>
              <w:rPr>
                <w:rFonts w:hint="eastAsia" w:ascii="仿宋_GB2312" w:hAnsi="仿宋_GB2312" w:eastAsia="仿宋_GB2312" w:cs="仿宋_GB2312"/>
                <w:b w:val="0"/>
                <w:bCs w:val="0"/>
                <w:szCs w:val="21"/>
              </w:rPr>
            </w:pPr>
          </w:p>
        </w:tc>
        <w:tc>
          <w:tcPr>
            <w:tcW w:w="1706" w:type="dxa"/>
            <w:vAlign w:val="center"/>
          </w:tcPr>
          <w:p w14:paraId="2E42A600">
            <w:pPr>
              <w:keepNext w:val="0"/>
              <w:keepLines w:val="0"/>
              <w:pageBreakBefore w:val="0"/>
              <w:widowControl/>
              <w:kinsoku/>
              <w:wordWrap/>
              <w:overflowPunct/>
              <w:topLinePunct w:val="0"/>
              <w:autoSpaceDE/>
              <w:autoSpaceDN/>
              <w:bidi w:val="0"/>
              <w:adjustRightInd/>
              <w:snapToGrid/>
              <w:spacing w:line="340" w:lineRule="exact"/>
              <w:jc w:val="center"/>
              <w:textAlignment w:val="center"/>
              <w:rPr>
                <w:rFonts w:hint="eastAsia" w:ascii="仿宋_GB2312" w:hAnsi="仿宋_GB2312" w:eastAsia="仿宋_GB2312" w:cs="仿宋_GB2312"/>
                <w:b w:val="0"/>
                <w:bCs w:val="0"/>
                <w:szCs w:val="21"/>
              </w:rPr>
            </w:pPr>
            <w:r>
              <w:rPr>
                <w:rFonts w:hint="eastAsia" w:ascii="仿宋_GB2312" w:hAnsi="仿宋_GB2312" w:eastAsia="仿宋_GB2312" w:cs="仿宋_GB2312"/>
                <w:b w:val="0"/>
                <w:bCs w:val="0"/>
                <w:color w:val="000000"/>
                <w:kern w:val="0"/>
                <w:szCs w:val="21"/>
                <w:lang w:bidi="ar"/>
              </w:rPr>
              <w:t>佛慧山景区</w:t>
            </w:r>
          </w:p>
        </w:tc>
        <w:tc>
          <w:tcPr>
            <w:tcW w:w="1963" w:type="dxa"/>
            <w:vAlign w:val="center"/>
          </w:tcPr>
          <w:p w14:paraId="10318215">
            <w:pPr>
              <w:keepNext w:val="0"/>
              <w:keepLines w:val="0"/>
              <w:pageBreakBefore w:val="0"/>
              <w:widowControl/>
              <w:kinsoku/>
              <w:wordWrap/>
              <w:overflowPunct/>
              <w:topLinePunct w:val="0"/>
              <w:autoSpaceDE/>
              <w:autoSpaceDN/>
              <w:bidi w:val="0"/>
              <w:adjustRightInd/>
              <w:snapToGrid/>
              <w:spacing w:line="340" w:lineRule="exact"/>
              <w:jc w:val="center"/>
              <w:textAlignment w:val="center"/>
              <w:rPr>
                <w:rFonts w:hint="eastAsia" w:ascii="仿宋_GB2312" w:hAnsi="仿宋_GB2312" w:eastAsia="仿宋_GB2312" w:cs="仿宋_GB2312"/>
                <w:b w:val="0"/>
                <w:bCs w:val="0"/>
                <w:szCs w:val="21"/>
              </w:rPr>
            </w:pPr>
            <w:r>
              <w:rPr>
                <w:rFonts w:hint="eastAsia" w:ascii="仿宋_GB2312" w:hAnsi="仿宋_GB2312" w:eastAsia="仿宋_GB2312" w:cs="仿宋_GB2312"/>
                <w:b w:val="0"/>
                <w:bCs w:val="0"/>
                <w:color w:val="000000"/>
                <w:kern w:val="0"/>
                <w:szCs w:val="21"/>
                <w:lang w:bidi="ar"/>
              </w:rPr>
              <w:t>市林场</w:t>
            </w:r>
          </w:p>
        </w:tc>
        <w:tc>
          <w:tcPr>
            <w:tcW w:w="3289" w:type="dxa"/>
            <w:vAlign w:val="center"/>
          </w:tcPr>
          <w:p w14:paraId="58BBFA28">
            <w:pPr>
              <w:keepNext w:val="0"/>
              <w:keepLines w:val="0"/>
              <w:pageBreakBefore w:val="0"/>
              <w:widowControl/>
              <w:kinsoku/>
              <w:wordWrap/>
              <w:overflowPunct/>
              <w:topLinePunct w:val="0"/>
              <w:autoSpaceDE/>
              <w:autoSpaceDN/>
              <w:bidi w:val="0"/>
              <w:adjustRightInd/>
              <w:snapToGrid/>
              <w:spacing w:line="340" w:lineRule="exact"/>
              <w:jc w:val="left"/>
              <w:textAlignment w:val="center"/>
              <w:rPr>
                <w:rFonts w:hint="eastAsia" w:ascii="仿宋_GB2312" w:hAnsi="仿宋_GB2312" w:eastAsia="仿宋_GB2312" w:cs="仿宋_GB2312"/>
                <w:b w:val="0"/>
                <w:bCs w:val="0"/>
                <w:szCs w:val="21"/>
              </w:rPr>
            </w:pPr>
            <w:r>
              <w:rPr>
                <w:rFonts w:hint="eastAsia" w:ascii="仿宋_GB2312" w:hAnsi="仿宋_GB2312" w:eastAsia="仿宋_GB2312" w:cs="仿宋_GB2312"/>
                <w:b w:val="0"/>
                <w:bCs w:val="0"/>
                <w:color w:val="000000"/>
                <w:kern w:val="0"/>
                <w:szCs w:val="21"/>
              </w:rPr>
              <w:t>自然观察径｜生态廊桥｜生物病虫害防治｜林木保护｜生物多样性｜闻声识鸟等</w:t>
            </w:r>
          </w:p>
        </w:tc>
        <w:tc>
          <w:tcPr>
            <w:tcW w:w="524" w:type="dxa"/>
            <w:vAlign w:val="center"/>
          </w:tcPr>
          <w:p w14:paraId="6D5FA5FE">
            <w:pPr>
              <w:widowControl/>
              <w:spacing w:line="340" w:lineRule="exact"/>
              <w:jc w:val="center"/>
              <w:rPr>
                <w:rFonts w:hint="eastAsia" w:ascii="仿宋" w:hAnsi="仿宋" w:eastAsia="仿宋" w:cs="黑体"/>
                <w:szCs w:val="21"/>
              </w:rPr>
            </w:pPr>
          </w:p>
        </w:tc>
      </w:tr>
      <w:tr w14:paraId="5A4FA7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jc w:val="center"/>
        </w:trPr>
        <w:tc>
          <w:tcPr>
            <w:tcW w:w="587" w:type="dxa"/>
            <w:vAlign w:val="center"/>
          </w:tcPr>
          <w:p w14:paraId="0B41DA60">
            <w:pPr>
              <w:keepNext w:val="0"/>
              <w:keepLines w:val="0"/>
              <w:pageBreakBefore w:val="0"/>
              <w:widowControl/>
              <w:kinsoku/>
              <w:wordWrap/>
              <w:overflowPunct/>
              <w:topLinePunct w:val="0"/>
              <w:autoSpaceDE/>
              <w:autoSpaceDN/>
              <w:bidi w:val="0"/>
              <w:adjustRightInd/>
              <w:snapToGrid/>
              <w:spacing w:line="340" w:lineRule="exact"/>
              <w:jc w:val="center"/>
              <w:textAlignment w:val="center"/>
              <w:rPr>
                <w:rFonts w:hint="eastAsia" w:ascii="仿宋_GB2312" w:hAnsi="仿宋_GB2312" w:eastAsia="仿宋_GB2312" w:cs="仿宋_GB2312"/>
                <w:b w:val="0"/>
                <w:bCs w:val="0"/>
                <w:color w:val="000000"/>
                <w:kern w:val="0"/>
                <w:szCs w:val="21"/>
                <w:lang w:bidi="ar"/>
              </w:rPr>
            </w:pPr>
            <w:r>
              <w:rPr>
                <w:rFonts w:hint="eastAsia" w:ascii="仿宋_GB2312" w:hAnsi="仿宋_GB2312" w:eastAsia="仿宋_GB2312" w:cs="仿宋_GB2312"/>
                <w:b w:val="0"/>
                <w:bCs w:val="0"/>
                <w:color w:val="000000"/>
                <w:kern w:val="0"/>
                <w:szCs w:val="21"/>
                <w:lang w:bidi="ar"/>
              </w:rPr>
              <w:t>30</w:t>
            </w:r>
          </w:p>
        </w:tc>
        <w:tc>
          <w:tcPr>
            <w:tcW w:w="947" w:type="dxa"/>
            <w:vMerge w:val="continue"/>
            <w:vAlign w:val="center"/>
          </w:tcPr>
          <w:p w14:paraId="682133B9">
            <w:pPr>
              <w:keepNext w:val="0"/>
              <w:keepLines w:val="0"/>
              <w:pageBreakBefore w:val="0"/>
              <w:widowControl/>
              <w:kinsoku/>
              <w:wordWrap/>
              <w:overflowPunct/>
              <w:topLinePunct w:val="0"/>
              <w:autoSpaceDE/>
              <w:autoSpaceDN/>
              <w:bidi w:val="0"/>
              <w:adjustRightInd/>
              <w:snapToGrid/>
              <w:spacing w:line="340" w:lineRule="exact"/>
              <w:jc w:val="center"/>
              <w:rPr>
                <w:rFonts w:hint="eastAsia" w:ascii="仿宋_GB2312" w:hAnsi="仿宋_GB2312" w:eastAsia="仿宋_GB2312" w:cs="仿宋_GB2312"/>
                <w:b w:val="0"/>
                <w:bCs w:val="0"/>
                <w:szCs w:val="21"/>
              </w:rPr>
            </w:pPr>
          </w:p>
        </w:tc>
        <w:tc>
          <w:tcPr>
            <w:tcW w:w="1706" w:type="dxa"/>
            <w:vAlign w:val="center"/>
          </w:tcPr>
          <w:p w14:paraId="3C7443F6">
            <w:pPr>
              <w:keepNext w:val="0"/>
              <w:keepLines w:val="0"/>
              <w:pageBreakBefore w:val="0"/>
              <w:widowControl/>
              <w:kinsoku/>
              <w:wordWrap/>
              <w:overflowPunct/>
              <w:topLinePunct w:val="0"/>
              <w:autoSpaceDE/>
              <w:autoSpaceDN/>
              <w:bidi w:val="0"/>
              <w:adjustRightInd/>
              <w:snapToGrid/>
              <w:spacing w:line="340" w:lineRule="exact"/>
              <w:jc w:val="center"/>
              <w:textAlignment w:val="center"/>
              <w:rPr>
                <w:rFonts w:hint="eastAsia" w:ascii="仿宋_GB2312" w:hAnsi="仿宋_GB2312" w:eastAsia="仿宋_GB2312" w:cs="仿宋_GB2312"/>
                <w:b w:val="0"/>
                <w:bCs w:val="0"/>
                <w:szCs w:val="21"/>
              </w:rPr>
            </w:pPr>
            <w:r>
              <w:rPr>
                <w:rFonts w:hint="eastAsia" w:ascii="仿宋_GB2312" w:hAnsi="仿宋_GB2312" w:eastAsia="仿宋_GB2312" w:cs="仿宋_GB2312"/>
                <w:b w:val="0"/>
                <w:bCs w:val="0"/>
                <w:color w:val="000000"/>
                <w:kern w:val="0"/>
                <w:szCs w:val="21"/>
                <w:lang w:bidi="ar"/>
              </w:rPr>
              <w:t>市园林和林业科</w:t>
            </w:r>
            <w:r>
              <w:rPr>
                <w:rFonts w:hint="eastAsia" w:ascii="仿宋_GB2312" w:hAnsi="仿宋_GB2312" w:eastAsia="仿宋_GB2312" w:cs="仿宋_GB2312"/>
                <w:b w:val="0"/>
                <w:bCs w:val="0"/>
                <w:color w:val="000000"/>
                <w:spacing w:val="-17"/>
                <w:kern w:val="0"/>
                <w:szCs w:val="21"/>
                <w:lang w:bidi="ar"/>
              </w:rPr>
              <w:t>学研究院科研基地</w:t>
            </w:r>
          </w:p>
        </w:tc>
        <w:tc>
          <w:tcPr>
            <w:tcW w:w="1963" w:type="dxa"/>
            <w:vAlign w:val="center"/>
          </w:tcPr>
          <w:p w14:paraId="0C3D6993">
            <w:pPr>
              <w:keepNext w:val="0"/>
              <w:keepLines w:val="0"/>
              <w:pageBreakBefore w:val="0"/>
              <w:widowControl/>
              <w:kinsoku/>
              <w:wordWrap/>
              <w:overflowPunct/>
              <w:topLinePunct w:val="0"/>
              <w:autoSpaceDE/>
              <w:autoSpaceDN/>
              <w:bidi w:val="0"/>
              <w:adjustRightInd/>
              <w:snapToGrid/>
              <w:spacing w:line="340" w:lineRule="exact"/>
              <w:jc w:val="center"/>
              <w:textAlignment w:val="center"/>
              <w:rPr>
                <w:rFonts w:hint="eastAsia" w:ascii="仿宋_GB2312" w:hAnsi="仿宋_GB2312" w:eastAsia="仿宋_GB2312" w:cs="仿宋_GB2312"/>
                <w:b w:val="0"/>
                <w:bCs w:val="0"/>
                <w:szCs w:val="21"/>
              </w:rPr>
            </w:pPr>
            <w:r>
              <w:rPr>
                <w:rFonts w:hint="eastAsia" w:ascii="仿宋_GB2312" w:hAnsi="仿宋_GB2312" w:eastAsia="仿宋_GB2312" w:cs="仿宋_GB2312"/>
                <w:b w:val="0"/>
                <w:bCs w:val="0"/>
                <w:color w:val="000000"/>
                <w:kern w:val="0"/>
                <w:szCs w:val="21"/>
                <w:lang w:bidi="ar"/>
              </w:rPr>
              <w:t>市园林和林业科学研究院</w:t>
            </w:r>
          </w:p>
        </w:tc>
        <w:tc>
          <w:tcPr>
            <w:tcW w:w="3289" w:type="dxa"/>
            <w:vAlign w:val="center"/>
          </w:tcPr>
          <w:p w14:paraId="216ECC84">
            <w:pPr>
              <w:keepNext w:val="0"/>
              <w:keepLines w:val="0"/>
              <w:pageBreakBefore w:val="0"/>
              <w:widowControl/>
              <w:kinsoku/>
              <w:wordWrap/>
              <w:overflowPunct/>
              <w:topLinePunct w:val="0"/>
              <w:autoSpaceDE/>
              <w:autoSpaceDN/>
              <w:bidi w:val="0"/>
              <w:adjustRightInd/>
              <w:snapToGrid/>
              <w:spacing w:line="340" w:lineRule="exact"/>
              <w:jc w:val="left"/>
              <w:textAlignment w:val="center"/>
              <w:rPr>
                <w:rFonts w:hint="eastAsia" w:ascii="仿宋_GB2312" w:hAnsi="仿宋_GB2312" w:eastAsia="仿宋_GB2312" w:cs="仿宋_GB2312"/>
                <w:b w:val="0"/>
                <w:bCs w:val="0"/>
                <w:szCs w:val="21"/>
              </w:rPr>
            </w:pPr>
            <w:r>
              <w:rPr>
                <w:rFonts w:hint="eastAsia" w:ascii="仿宋_GB2312" w:hAnsi="仿宋_GB2312" w:eastAsia="仿宋_GB2312" w:cs="仿宋_GB2312"/>
                <w:b w:val="0"/>
                <w:bCs w:val="0"/>
                <w:color w:val="000000"/>
                <w:kern w:val="0"/>
                <w:szCs w:val="21"/>
              </w:rPr>
              <w:t>科研科普｜特色植物认知｜自然观察｜昆虫观察｜植物科普等</w:t>
            </w:r>
          </w:p>
        </w:tc>
        <w:tc>
          <w:tcPr>
            <w:tcW w:w="524" w:type="dxa"/>
            <w:vAlign w:val="center"/>
          </w:tcPr>
          <w:p w14:paraId="468245D0">
            <w:pPr>
              <w:widowControl/>
              <w:spacing w:line="340" w:lineRule="exact"/>
              <w:jc w:val="center"/>
              <w:rPr>
                <w:rFonts w:hint="eastAsia" w:ascii="仿宋" w:hAnsi="仿宋" w:eastAsia="仿宋" w:cs="黑体"/>
                <w:szCs w:val="21"/>
              </w:rPr>
            </w:pPr>
          </w:p>
        </w:tc>
      </w:tr>
      <w:tr w14:paraId="0C5600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6" w:hRule="atLeast"/>
          <w:jc w:val="center"/>
        </w:trPr>
        <w:tc>
          <w:tcPr>
            <w:tcW w:w="587" w:type="dxa"/>
            <w:vAlign w:val="center"/>
          </w:tcPr>
          <w:p w14:paraId="45FFC506">
            <w:pPr>
              <w:widowControl/>
              <w:spacing w:line="340" w:lineRule="exact"/>
              <w:jc w:val="center"/>
              <w:textAlignment w:val="center"/>
              <w:rPr>
                <w:rFonts w:hint="eastAsia" w:ascii="仿宋_GB2312" w:hAnsi="仿宋_GB2312" w:eastAsia="仿宋_GB2312" w:cs="仿宋_GB2312"/>
                <w:b w:val="0"/>
                <w:bCs w:val="0"/>
                <w:szCs w:val="21"/>
              </w:rPr>
            </w:pPr>
            <w:r>
              <w:rPr>
                <w:rFonts w:hint="eastAsia" w:ascii="仿宋_GB2312" w:hAnsi="仿宋_GB2312" w:eastAsia="仿宋_GB2312" w:cs="仿宋_GB2312"/>
                <w:b w:val="0"/>
                <w:bCs w:val="0"/>
                <w:color w:val="000000"/>
                <w:kern w:val="0"/>
                <w:szCs w:val="21"/>
                <w:lang w:bidi="ar"/>
              </w:rPr>
              <w:t>合计</w:t>
            </w:r>
          </w:p>
        </w:tc>
        <w:tc>
          <w:tcPr>
            <w:tcW w:w="947" w:type="dxa"/>
            <w:vAlign w:val="center"/>
          </w:tcPr>
          <w:p w14:paraId="56ECE04A">
            <w:pPr>
              <w:widowControl/>
              <w:spacing w:line="340" w:lineRule="exact"/>
              <w:jc w:val="center"/>
              <w:textAlignment w:val="center"/>
              <w:rPr>
                <w:rFonts w:hint="eastAsia" w:ascii="仿宋_GB2312" w:hAnsi="仿宋_GB2312" w:eastAsia="仿宋_GB2312" w:cs="仿宋_GB2312"/>
                <w:b w:val="0"/>
                <w:bCs w:val="0"/>
                <w:szCs w:val="21"/>
              </w:rPr>
            </w:pPr>
            <w:r>
              <w:rPr>
                <w:rFonts w:hint="eastAsia" w:ascii="仿宋_GB2312" w:hAnsi="仿宋_GB2312" w:eastAsia="仿宋_GB2312" w:cs="仿宋_GB2312"/>
                <w:b w:val="0"/>
                <w:bCs w:val="0"/>
                <w:color w:val="000000"/>
                <w:kern w:val="0"/>
                <w:szCs w:val="21"/>
                <w:lang w:bidi="ar"/>
              </w:rPr>
              <w:t>30</w:t>
            </w:r>
          </w:p>
        </w:tc>
        <w:tc>
          <w:tcPr>
            <w:tcW w:w="1706" w:type="dxa"/>
            <w:vAlign w:val="center"/>
          </w:tcPr>
          <w:p w14:paraId="39564A26">
            <w:pPr>
              <w:widowControl/>
              <w:spacing w:line="340" w:lineRule="exact"/>
              <w:jc w:val="center"/>
              <w:rPr>
                <w:rFonts w:hint="eastAsia" w:ascii="仿宋_GB2312" w:hAnsi="仿宋_GB2312" w:eastAsia="仿宋_GB2312" w:cs="仿宋_GB2312"/>
                <w:b w:val="0"/>
                <w:bCs w:val="0"/>
                <w:szCs w:val="21"/>
              </w:rPr>
            </w:pPr>
          </w:p>
        </w:tc>
        <w:tc>
          <w:tcPr>
            <w:tcW w:w="1963" w:type="dxa"/>
            <w:vAlign w:val="center"/>
          </w:tcPr>
          <w:p w14:paraId="5449AC89">
            <w:pPr>
              <w:widowControl/>
              <w:spacing w:line="340" w:lineRule="exact"/>
              <w:jc w:val="center"/>
              <w:rPr>
                <w:rFonts w:hint="eastAsia" w:ascii="仿宋_GB2312" w:hAnsi="仿宋_GB2312" w:eastAsia="仿宋_GB2312" w:cs="仿宋_GB2312"/>
                <w:b w:val="0"/>
                <w:bCs w:val="0"/>
                <w:szCs w:val="21"/>
              </w:rPr>
            </w:pPr>
          </w:p>
        </w:tc>
        <w:tc>
          <w:tcPr>
            <w:tcW w:w="3289" w:type="dxa"/>
            <w:vAlign w:val="center"/>
          </w:tcPr>
          <w:p w14:paraId="796D04DC">
            <w:pPr>
              <w:widowControl/>
              <w:spacing w:line="340" w:lineRule="exact"/>
              <w:jc w:val="center"/>
              <w:rPr>
                <w:rFonts w:hint="eastAsia" w:ascii="仿宋_GB2312" w:hAnsi="仿宋_GB2312" w:eastAsia="仿宋_GB2312" w:cs="仿宋_GB2312"/>
                <w:b w:val="0"/>
                <w:bCs w:val="0"/>
                <w:szCs w:val="21"/>
              </w:rPr>
            </w:pPr>
          </w:p>
        </w:tc>
        <w:tc>
          <w:tcPr>
            <w:tcW w:w="524" w:type="dxa"/>
            <w:vAlign w:val="center"/>
          </w:tcPr>
          <w:p w14:paraId="4E7A281C">
            <w:pPr>
              <w:widowControl/>
              <w:spacing w:line="340" w:lineRule="exact"/>
              <w:jc w:val="center"/>
              <w:rPr>
                <w:rFonts w:hint="eastAsia" w:ascii="仿宋" w:hAnsi="仿宋" w:eastAsia="仿宋" w:cs="黑体"/>
                <w:szCs w:val="21"/>
              </w:rPr>
            </w:pPr>
          </w:p>
        </w:tc>
      </w:tr>
      <w:tr w14:paraId="4CE44A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16" w:type="dxa"/>
            <w:gridSpan w:val="6"/>
            <w:vAlign w:val="center"/>
          </w:tcPr>
          <w:p w14:paraId="1B57085B">
            <w:pPr>
              <w:widowControl/>
              <w:spacing w:line="340" w:lineRule="exact"/>
              <w:jc w:val="left"/>
              <w:textAlignment w:val="center"/>
              <w:rPr>
                <w:rFonts w:hint="eastAsia" w:ascii="黑体" w:hAnsi="黑体" w:eastAsia="黑体" w:cs="黑体"/>
                <w:szCs w:val="21"/>
              </w:rPr>
            </w:pPr>
            <w:r>
              <w:rPr>
                <w:rFonts w:hint="eastAsia" w:ascii="黑体" w:hAnsi="黑体" w:eastAsia="黑体" w:cs="黑体"/>
                <w:szCs w:val="21"/>
              </w:rPr>
              <w:t>备注：各区县（功能区）建设的自然教育基地（教育径）包括</w:t>
            </w:r>
            <w:r>
              <w:rPr>
                <w:rFonts w:hint="eastAsia" w:ascii="黑体" w:hAnsi="黑体" w:eastAsia="黑体" w:cs="黑体"/>
                <w:szCs w:val="21"/>
                <w:lang w:val="en-US" w:eastAsia="zh-CN"/>
              </w:rPr>
              <w:t>但</w:t>
            </w:r>
            <w:r>
              <w:rPr>
                <w:rFonts w:hint="eastAsia" w:ascii="黑体" w:hAnsi="黑体" w:eastAsia="黑体" w:cs="黑体"/>
                <w:szCs w:val="21"/>
              </w:rPr>
              <w:t>不限于本表所列。</w:t>
            </w:r>
          </w:p>
        </w:tc>
      </w:tr>
    </w:tbl>
    <w:p w14:paraId="5F65C1FF">
      <w:pPr>
        <w:pStyle w:val="2"/>
        <w:spacing w:line="540" w:lineRule="exact"/>
        <w:jc w:val="both"/>
        <w:rPr>
          <w:rFonts w:hint="eastAsia" w:ascii="仿宋_GB2312" w:hAnsi="仿宋_GB2312" w:eastAsia="仿宋_GB2312" w:cs="仿宋_GB2312"/>
          <w:sz w:val="32"/>
          <w:szCs w:val="32"/>
        </w:rPr>
      </w:pPr>
    </w:p>
    <w:p w14:paraId="58F32142">
      <w:pPr>
        <w:pStyle w:val="2"/>
        <w:keepNext w:val="0"/>
        <w:keepLines w:val="0"/>
        <w:pageBreakBefore w:val="0"/>
        <w:kinsoku/>
        <w:wordWrap/>
        <w:overflowPunct/>
        <w:topLinePunct w:val="0"/>
        <w:autoSpaceDE/>
        <w:autoSpaceDN/>
        <w:bidi w:val="0"/>
        <w:adjustRightInd/>
        <w:snapToGrid/>
        <w:spacing w:after="0"/>
        <w:rPr>
          <w:rFonts w:hint="eastAsia"/>
          <w:lang w:val="en-US" w:eastAsia="zh-CN"/>
        </w:rPr>
      </w:pPr>
    </w:p>
    <w:p w14:paraId="3EBBF583">
      <w:pPr>
        <w:pStyle w:val="2"/>
        <w:keepNext w:val="0"/>
        <w:keepLines w:val="0"/>
        <w:pageBreakBefore w:val="0"/>
        <w:kinsoku/>
        <w:wordWrap/>
        <w:overflowPunct/>
        <w:topLinePunct w:val="0"/>
        <w:autoSpaceDE/>
        <w:autoSpaceDN/>
        <w:bidi w:val="0"/>
        <w:adjustRightInd/>
        <w:snapToGrid/>
        <w:spacing w:after="0"/>
        <w:rPr>
          <w:rFonts w:hint="eastAsia"/>
          <w:lang w:val="en-US" w:eastAsia="zh-CN"/>
        </w:rPr>
      </w:pPr>
    </w:p>
    <w:p w14:paraId="13FC52A2">
      <w:pPr>
        <w:pStyle w:val="2"/>
        <w:keepNext w:val="0"/>
        <w:keepLines w:val="0"/>
        <w:pageBreakBefore w:val="0"/>
        <w:widowControl w:val="0"/>
        <w:kinsoku/>
        <w:wordWrap/>
        <w:overflowPunct/>
        <w:topLinePunct w:val="0"/>
        <w:autoSpaceDE/>
        <w:autoSpaceDN/>
        <w:bidi w:val="0"/>
        <w:adjustRightInd/>
        <w:snapToGrid/>
        <w:spacing w:after="0" w:line="600" w:lineRule="exact"/>
        <w:textAlignment w:val="auto"/>
        <w:rPr>
          <w:rFonts w:hint="eastAsia"/>
          <w:lang w:val="en-US" w:eastAsia="zh-CN"/>
        </w:rPr>
      </w:pPr>
    </w:p>
    <w:p w14:paraId="48BE8EFF">
      <w:pPr>
        <w:pStyle w:val="2"/>
        <w:keepNext w:val="0"/>
        <w:keepLines w:val="0"/>
        <w:pageBreakBefore w:val="0"/>
        <w:widowControl w:val="0"/>
        <w:kinsoku/>
        <w:wordWrap/>
        <w:overflowPunct/>
        <w:topLinePunct w:val="0"/>
        <w:autoSpaceDE/>
        <w:autoSpaceDN/>
        <w:bidi w:val="0"/>
        <w:adjustRightInd/>
        <w:snapToGrid/>
        <w:spacing w:after="0" w:line="1100" w:lineRule="exact"/>
        <w:textAlignment w:val="auto"/>
        <w:rPr>
          <w:rFonts w:hint="eastAsia"/>
          <w:lang w:val="en-US" w:eastAsia="zh-CN"/>
        </w:rPr>
      </w:pPr>
    </w:p>
    <w:p w14:paraId="05F66E14">
      <w:pPr>
        <w:pStyle w:val="2"/>
        <w:keepNext w:val="0"/>
        <w:keepLines w:val="0"/>
        <w:pageBreakBefore w:val="0"/>
        <w:widowControl w:val="0"/>
        <w:kinsoku/>
        <w:wordWrap/>
        <w:overflowPunct/>
        <w:topLinePunct w:val="0"/>
        <w:autoSpaceDE/>
        <w:autoSpaceDN/>
        <w:bidi w:val="0"/>
        <w:adjustRightInd/>
        <w:snapToGrid/>
        <w:spacing w:after="0" w:line="1100" w:lineRule="exact"/>
        <w:textAlignment w:val="auto"/>
        <w:rPr>
          <w:rFonts w:hint="eastAsia"/>
          <w:lang w:val="en-US" w:eastAsia="zh-CN"/>
        </w:rPr>
      </w:pPr>
    </w:p>
    <w:p w14:paraId="5FD8BDB8">
      <w:pPr>
        <w:pStyle w:val="2"/>
        <w:keepNext w:val="0"/>
        <w:keepLines w:val="0"/>
        <w:pageBreakBefore w:val="0"/>
        <w:widowControl w:val="0"/>
        <w:kinsoku/>
        <w:wordWrap/>
        <w:overflowPunct/>
        <w:topLinePunct w:val="0"/>
        <w:autoSpaceDE/>
        <w:autoSpaceDN/>
        <w:bidi w:val="0"/>
        <w:adjustRightInd/>
        <w:snapToGrid/>
        <w:spacing w:after="0" w:line="1100" w:lineRule="exact"/>
        <w:textAlignment w:val="auto"/>
        <w:rPr>
          <w:rFonts w:hint="eastAsia"/>
          <w:lang w:val="en-US" w:eastAsia="zh-CN"/>
        </w:rPr>
      </w:pPr>
    </w:p>
    <w:p w14:paraId="04A645D9">
      <w:pPr>
        <w:pStyle w:val="2"/>
        <w:keepNext w:val="0"/>
        <w:keepLines w:val="0"/>
        <w:pageBreakBefore w:val="0"/>
        <w:widowControl w:val="0"/>
        <w:kinsoku/>
        <w:wordWrap/>
        <w:overflowPunct/>
        <w:topLinePunct w:val="0"/>
        <w:autoSpaceDE/>
        <w:autoSpaceDN/>
        <w:bidi w:val="0"/>
        <w:adjustRightInd/>
        <w:snapToGrid/>
        <w:spacing w:after="0" w:line="1100" w:lineRule="exact"/>
        <w:textAlignment w:val="auto"/>
        <w:rPr>
          <w:rFonts w:hint="eastAsia"/>
          <w:lang w:val="en-US" w:eastAsia="zh-CN"/>
        </w:rPr>
      </w:pPr>
    </w:p>
    <w:p w14:paraId="626016FF">
      <w:pPr>
        <w:pStyle w:val="2"/>
        <w:keepNext w:val="0"/>
        <w:keepLines w:val="0"/>
        <w:pageBreakBefore w:val="0"/>
        <w:widowControl w:val="0"/>
        <w:kinsoku/>
        <w:wordWrap/>
        <w:overflowPunct/>
        <w:topLinePunct w:val="0"/>
        <w:autoSpaceDE/>
        <w:autoSpaceDN/>
        <w:bidi w:val="0"/>
        <w:adjustRightInd/>
        <w:snapToGrid/>
        <w:spacing w:after="0" w:line="1100" w:lineRule="exact"/>
        <w:textAlignment w:val="auto"/>
        <w:rPr>
          <w:rFonts w:hint="eastAsia"/>
          <w:lang w:val="en-US" w:eastAsia="zh-CN"/>
        </w:rPr>
      </w:pPr>
    </w:p>
    <w:p w14:paraId="6F37CDFA">
      <w:pPr>
        <w:pStyle w:val="2"/>
        <w:keepNext w:val="0"/>
        <w:keepLines w:val="0"/>
        <w:pageBreakBefore w:val="0"/>
        <w:widowControl w:val="0"/>
        <w:kinsoku/>
        <w:wordWrap/>
        <w:overflowPunct/>
        <w:topLinePunct w:val="0"/>
        <w:autoSpaceDE/>
        <w:autoSpaceDN/>
        <w:bidi w:val="0"/>
        <w:adjustRightInd/>
        <w:snapToGrid/>
        <w:spacing w:after="0" w:line="1100" w:lineRule="exact"/>
        <w:textAlignment w:val="auto"/>
        <w:rPr>
          <w:rFonts w:hint="eastAsia"/>
          <w:lang w:val="en-US" w:eastAsia="zh-CN"/>
        </w:rPr>
      </w:pPr>
    </w:p>
    <w:p w14:paraId="60359201">
      <w:pPr>
        <w:pStyle w:val="2"/>
        <w:keepNext w:val="0"/>
        <w:keepLines w:val="0"/>
        <w:pageBreakBefore w:val="0"/>
        <w:widowControl w:val="0"/>
        <w:kinsoku/>
        <w:wordWrap/>
        <w:overflowPunct/>
        <w:topLinePunct w:val="0"/>
        <w:autoSpaceDE/>
        <w:autoSpaceDN/>
        <w:bidi w:val="0"/>
        <w:adjustRightInd/>
        <w:snapToGrid/>
        <w:spacing w:after="0" w:line="1100" w:lineRule="exact"/>
        <w:textAlignment w:val="auto"/>
        <w:rPr>
          <w:rFonts w:hint="eastAsia"/>
          <w:lang w:val="en-US" w:eastAsia="zh-CN"/>
        </w:rPr>
      </w:pPr>
    </w:p>
    <w:p w14:paraId="0D8240B9">
      <w:pPr>
        <w:pStyle w:val="2"/>
        <w:keepNext w:val="0"/>
        <w:keepLines w:val="0"/>
        <w:pageBreakBefore w:val="0"/>
        <w:widowControl w:val="0"/>
        <w:kinsoku/>
        <w:wordWrap/>
        <w:overflowPunct/>
        <w:topLinePunct w:val="0"/>
        <w:autoSpaceDE/>
        <w:autoSpaceDN/>
        <w:bidi w:val="0"/>
        <w:adjustRightInd/>
        <w:snapToGrid/>
        <w:spacing w:after="0" w:line="1100" w:lineRule="exact"/>
        <w:textAlignment w:val="auto"/>
        <w:rPr>
          <w:rFonts w:hint="eastAsia"/>
          <w:b w:val="0"/>
          <w:bCs w:val="0"/>
          <w:lang w:val="en-US" w:eastAsia="zh-CN"/>
        </w:rPr>
      </w:pPr>
    </w:p>
    <w:p w14:paraId="557D7812">
      <w:pPr>
        <w:pStyle w:val="2"/>
        <w:keepNext w:val="0"/>
        <w:keepLines w:val="0"/>
        <w:pageBreakBefore w:val="0"/>
        <w:widowControl w:val="0"/>
        <w:kinsoku/>
        <w:wordWrap/>
        <w:overflowPunct/>
        <w:topLinePunct w:val="0"/>
        <w:autoSpaceDE/>
        <w:autoSpaceDN/>
        <w:bidi w:val="0"/>
        <w:adjustRightInd/>
        <w:snapToGrid/>
        <w:spacing w:after="0" w:line="1100" w:lineRule="exact"/>
        <w:textAlignment w:val="auto"/>
        <w:rPr>
          <w:rFonts w:hint="eastAsia"/>
          <w:b w:val="0"/>
          <w:bCs w:val="0"/>
          <w:lang w:val="en-US" w:eastAsia="zh-CN"/>
        </w:rPr>
      </w:pPr>
      <w:bookmarkStart w:id="1" w:name="_GoBack"/>
      <w:bookmarkEnd w:id="1"/>
    </w:p>
    <w:sectPr>
      <w:pgSz w:w="11906" w:h="16838"/>
      <w:pgMar w:top="2098" w:right="1474" w:bottom="1984" w:left="1587" w:header="851" w:footer="992" w:gutter="0"/>
      <w:pgNumType w:fmt="numberInDash"/>
      <w:cols w:space="0" w:num="1"/>
      <w:rtlGutter w:val="0"/>
      <w:docGrid w:type="linesAndChars" w:linePitch="57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8"/>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华文中宋">
    <w:panose1 w:val="02010600040101010101"/>
    <w:charset w:val="86"/>
    <w:family w:val="auto"/>
    <w:pitch w:val="default"/>
    <w:sig w:usb0="00000287" w:usb1="080F0000" w:usb2="00000000" w:usb3="00000000" w:csb0="0004009F" w:csb1="DFD7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8BF9A9B">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79AC7FD">
                          <w:pPr>
                            <w:pStyle w:val="3"/>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fldChar w:fldCharType="begin"/>
                          </w:r>
                          <w:r>
                            <w:rPr>
                              <w:rFonts w:hint="eastAsia" w:asciiTheme="majorEastAsia" w:hAnsiTheme="majorEastAsia" w:eastAsiaTheme="majorEastAsia" w:cstheme="majorEastAsia"/>
                              <w:sz w:val="28"/>
                              <w:szCs w:val="28"/>
                            </w:rPr>
                            <w:instrText xml:space="preserve"> PAGE  \* MERGEFORMAT </w:instrText>
                          </w:r>
                          <w:r>
                            <w:rPr>
                              <w:rFonts w:hint="eastAsia" w:asciiTheme="majorEastAsia" w:hAnsiTheme="majorEastAsia" w:eastAsiaTheme="majorEastAsia" w:cstheme="majorEastAsia"/>
                              <w:sz w:val="28"/>
                              <w:szCs w:val="28"/>
                            </w:rPr>
                            <w:fldChar w:fldCharType="separate"/>
                          </w:r>
                          <w:r>
                            <w:rPr>
                              <w:rFonts w:hint="eastAsia" w:asciiTheme="majorEastAsia" w:hAnsiTheme="majorEastAsia" w:eastAsiaTheme="majorEastAsia" w:cstheme="majorEastAsia"/>
                              <w:sz w:val="28"/>
                              <w:szCs w:val="28"/>
                            </w:rPr>
                            <w:t>- 1 -</w:t>
                          </w:r>
                          <w:r>
                            <w:rPr>
                              <w:rFonts w:hint="eastAsia" w:asciiTheme="majorEastAsia" w:hAnsiTheme="majorEastAsia" w:eastAsiaTheme="majorEastAsia" w:cstheme="majorEastAsia"/>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379AC7FD">
                    <w:pPr>
                      <w:pStyle w:val="3"/>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fldChar w:fldCharType="begin"/>
                    </w:r>
                    <w:r>
                      <w:rPr>
                        <w:rFonts w:hint="eastAsia" w:asciiTheme="majorEastAsia" w:hAnsiTheme="majorEastAsia" w:eastAsiaTheme="majorEastAsia" w:cstheme="majorEastAsia"/>
                        <w:sz w:val="28"/>
                        <w:szCs w:val="28"/>
                      </w:rPr>
                      <w:instrText xml:space="preserve"> PAGE  \* MERGEFORMAT </w:instrText>
                    </w:r>
                    <w:r>
                      <w:rPr>
                        <w:rFonts w:hint="eastAsia" w:asciiTheme="majorEastAsia" w:hAnsiTheme="majorEastAsia" w:eastAsiaTheme="majorEastAsia" w:cstheme="majorEastAsia"/>
                        <w:sz w:val="28"/>
                        <w:szCs w:val="28"/>
                      </w:rPr>
                      <w:fldChar w:fldCharType="separate"/>
                    </w:r>
                    <w:r>
                      <w:rPr>
                        <w:rFonts w:hint="eastAsia" w:asciiTheme="majorEastAsia" w:hAnsiTheme="majorEastAsia" w:eastAsiaTheme="majorEastAsia" w:cstheme="majorEastAsia"/>
                        <w:sz w:val="28"/>
                        <w:szCs w:val="28"/>
                      </w:rPr>
                      <w:t>- 1 -</w:t>
                    </w:r>
                    <w:r>
                      <w:rPr>
                        <w:rFonts w:hint="eastAsia" w:asciiTheme="majorEastAsia" w:hAnsiTheme="majorEastAsia" w:eastAsiaTheme="majorEastAsia" w:cstheme="majorEastAsia"/>
                        <w:sz w:val="28"/>
                        <w:szCs w:val="28"/>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HorizontalSpacing w:val="210"/>
  <w:drawingGridVerticalSpacing w:val="290"/>
  <w:displayHorizontalDrawingGridEvery w:val="1"/>
  <w:displayVerticalDrawingGridEvery w:val="2"/>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DD96C59"/>
    <w:rsid w:val="00082909"/>
    <w:rsid w:val="001A7EE3"/>
    <w:rsid w:val="002079FA"/>
    <w:rsid w:val="00251388"/>
    <w:rsid w:val="003B4E97"/>
    <w:rsid w:val="0049446B"/>
    <w:rsid w:val="00534B8E"/>
    <w:rsid w:val="005F0A79"/>
    <w:rsid w:val="006C7ECC"/>
    <w:rsid w:val="00A406B0"/>
    <w:rsid w:val="00BD789C"/>
    <w:rsid w:val="00BF22AB"/>
    <w:rsid w:val="00F771DC"/>
    <w:rsid w:val="01350A5F"/>
    <w:rsid w:val="01BC72F5"/>
    <w:rsid w:val="09E416E9"/>
    <w:rsid w:val="1DD96C59"/>
    <w:rsid w:val="1DF47116"/>
    <w:rsid w:val="2462333B"/>
    <w:rsid w:val="27EC4A69"/>
    <w:rsid w:val="282062D8"/>
    <w:rsid w:val="284E1595"/>
    <w:rsid w:val="2D467992"/>
    <w:rsid w:val="2FEE66EE"/>
    <w:rsid w:val="345E5085"/>
    <w:rsid w:val="365F7944"/>
    <w:rsid w:val="39104E06"/>
    <w:rsid w:val="391540B6"/>
    <w:rsid w:val="3C75192F"/>
    <w:rsid w:val="3D2A4796"/>
    <w:rsid w:val="3D8C3185"/>
    <w:rsid w:val="3D9D5A3E"/>
    <w:rsid w:val="41E1156C"/>
    <w:rsid w:val="471632B7"/>
    <w:rsid w:val="4C51283A"/>
    <w:rsid w:val="4DAC3195"/>
    <w:rsid w:val="50675586"/>
    <w:rsid w:val="50F156AE"/>
    <w:rsid w:val="515A1F6B"/>
    <w:rsid w:val="57430BAE"/>
    <w:rsid w:val="57AB1A3A"/>
    <w:rsid w:val="5C1619B2"/>
    <w:rsid w:val="67063DCC"/>
    <w:rsid w:val="680D710B"/>
    <w:rsid w:val="68654C52"/>
    <w:rsid w:val="6940766C"/>
    <w:rsid w:val="7294459F"/>
    <w:rsid w:val="7A1C4940"/>
    <w:rsid w:val="7C0E4E4C"/>
    <w:rsid w:val="7DFE77E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5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ody Text"/>
    <w:basedOn w:val="1"/>
    <w:link w:val="11"/>
    <w:qFormat/>
    <w:uiPriority w:val="99"/>
    <w:pPr>
      <w:jc w:val="center"/>
    </w:pPr>
    <w:rPr>
      <w:rFonts w:ascii="华文中宋" w:eastAsia="华文中宋"/>
      <w:b/>
      <w:bCs/>
      <w:sz w:val="44"/>
      <w:szCs w:val="36"/>
    </w:rPr>
  </w:style>
  <w:style w:type="paragraph" w:styleId="3">
    <w:name w:val="footer"/>
    <w:basedOn w:val="1"/>
    <w:link w:val="10"/>
    <w:qFormat/>
    <w:uiPriority w:val="0"/>
    <w:pPr>
      <w:tabs>
        <w:tab w:val="center" w:pos="4153"/>
        <w:tab w:val="right" w:pos="8306"/>
      </w:tabs>
      <w:snapToGrid w:val="0"/>
      <w:jc w:val="left"/>
    </w:pPr>
    <w:rPr>
      <w:sz w:val="18"/>
      <w:szCs w:val="18"/>
    </w:rPr>
  </w:style>
  <w:style w:type="paragraph" w:styleId="4">
    <w:name w:val="header"/>
    <w:basedOn w:val="1"/>
    <w:link w:val="9"/>
    <w:qFormat/>
    <w:uiPriority w:val="0"/>
    <w:pPr>
      <w:tabs>
        <w:tab w:val="center" w:pos="4153"/>
        <w:tab w:val="right" w:pos="8306"/>
      </w:tabs>
      <w:snapToGrid w:val="0"/>
      <w:jc w:val="center"/>
    </w:pPr>
    <w:rPr>
      <w:sz w:val="18"/>
      <w:szCs w:val="18"/>
    </w:rPr>
  </w:style>
  <w:style w:type="paragraph" w:styleId="5">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table" w:styleId="7">
    <w:name w:val="Table Grid"/>
    <w:basedOn w:val="6"/>
    <w:qFormat/>
    <w:uiPriority w:val="59"/>
    <w:rPr>
      <w:rFonts w:ascii="Calibri" w:hAnsi="Calibri"/>
      <w:kern w:val="2"/>
      <w:sz w:val="21"/>
      <w:szCs w:val="22"/>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customStyle="1" w:styleId="9">
    <w:name w:val="页眉 字符"/>
    <w:basedOn w:val="8"/>
    <w:link w:val="4"/>
    <w:qFormat/>
    <w:uiPriority w:val="0"/>
    <w:rPr>
      <w:kern w:val="2"/>
      <w:sz w:val="18"/>
      <w:szCs w:val="18"/>
    </w:rPr>
  </w:style>
  <w:style w:type="character" w:customStyle="1" w:styleId="10">
    <w:name w:val="页脚 字符"/>
    <w:basedOn w:val="8"/>
    <w:link w:val="3"/>
    <w:qFormat/>
    <w:uiPriority w:val="0"/>
    <w:rPr>
      <w:kern w:val="2"/>
      <w:sz w:val="18"/>
      <w:szCs w:val="18"/>
    </w:rPr>
  </w:style>
  <w:style w:type="character" w:customStyle="1" w:styleId="11">
    <w:name w:val="正文文本 字符"/>
    <w:basedOn w:val="8"/>
    <w:link w:val="2"/>
    <w:qFormat/>
    <w:uiPriority w:val="99"/>
    <w:rPr>
      <w:rFonts w:ascii="华文中宋" w:eastAsia="华文中宋"/>
      <w:b/>
      <w:bCs/>
      <w:kern w:val="2"/>
      <w:sz w:val="44"/>
      <w:szCs w:val="36"/>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16</Pages>
  <Words>3095</Words>
  <Characters>3173</Characters>
  <Lines>493</Lines>
  <Paragraphs>340</Paragraphs>
  <TotalTime>34</TotalTime>
  <ScaleCrop>false</ScaleCrop>
  <LinksUpToDate>false</LinksUpToDate>
  <CharactersWithSpaces>3173</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2025-08-22T01:37:00Z</dcterms:created>
  <dc:creator>jane</dc:creator>
  <cp:lastModifiedBy>一笑而过</cp:lastModifiedBy>
  <cp:lastPrinted>2025-09-01T06:12:00Z</cp:lastPrinted>
  <dcterms:modified xsi:type="dcterms:W3CDTF">2026-01-08T06:57:29Z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088BEC82798A42F694AD3CC9C4FDFD75_13</vt:lpwstr>
  </property>
  <property fmtid="{D5CDD505-2E9C-101B-9397-08002B2CF9AE}" pid="4" name="KSOTemplateDocerSaveRecord">
    <vt:lpwstr>eyJoZGlkIjoiMGI4NjE3ZTZhMDM5NmZjOWU5ODkzMDA3MzQ5ODE4ZjkiLCJ1c2VySWQiOiIzNDAxNTU2ODgifQ==</vt:lpwstr>
  </property>
</Properties>
</file>